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297A" w14:textId="77777777" w:rsidR="00025877" w:rsidRDefault="00025877">
      <w:pPr>
        <w:spacing w:before="82"/>
        <w:ind w:left="7" w:right="45"/>
        <w:jc w:val="center"/>
        <w:rPr>
          <w:b/>
          <w:sz w:val="24"/>
          <w:szCs w:val="24"/>
        </w:rPr>
      </w:pPr>
    </w:p>
    <w:p w14:paraId="7A60183D" w14:textId="77777777" w:rsidR="00025877" w:rsidRDefault="00025877">
      <w:pPr>
        <w:jc w:val="center"/>
        <w:rPr>
          <w:b/>
          <w:sz w:val="96"/>
          <w:szCs w:val="96"/>
        </w:rPr>
      </w:pPr>
    </w:p>
    <w:p w14:paraId="538EE427" w14:textId="77777777" w:rsidR="00025877" w:rsidRDefault="00025877">
      <w:pPr>
        <w:rPr>
          <w:b/>
          <w:sz w:val="96"/>
          <w:szCs w:val="96"/>
        </w:rPr>
      </w:pPr>
    </w:p>
    <w:p w14:paraId="2BD3A015" w14:textId="77777777" w:rsidR="00025877" w:rsidRDefault="00000000">
      <w:pPr>
        <w:jc w:val="center"/>
        <w:rPr>
          <w:b/>
          <w:sz w:val="96"/>
          <w:szCs w:val="96"/>
        </w:rPr>
      </w:pPr>
      <w:r>
        <w:rPr>
          <w:b/>
          <w:sz w:val="96"/>
          <w:szCs w:val="96"/>
        </w:rPr>
        <w:t>DOOPDECREET</w:t>
      </w:r>
    </w:p>
    <w:p w14:paraId="70B11F64" w14:textId="77777777" w:rsidR="00025877" w:rsidRDefault="00025877">
      <w:pPr>
        <w:jc w:val="center"/>
        <w:rPr>
          <w:b/>
          <w:sz w:val="28"/>
          <w:szCs w:val="28"/>
        </w:rPr>
      </w:pPr>
    </w:p>
    <w:p w14:paraId="560E3065" w14:textId="77777777" w:rsidR="00025877" w:rsidRDefault="00000000">
      <w:pPr>
        <w:jc w:val="center"/>
        <w:rPr>
          <w:b/>
          <w:sz w:val="28"/>
          <w:szCs w:val="28"/>
        </w:rPr>
      </w:pPr>
      <w:r>
        <w:rPr>
          <w:b/>
          <w:sz w:val="28"/>
          <w:szCs w:val="28"/>
        </w:rPr>
        <w:t xml:space="preserve">Decreet tot het verantwoordelijk invullen van de doopplechtigheid, </w:t>
      </w:r>
    </w:p>
    <w:p w14:paraId="79637046" w14:textId="77777777" w:rsidR="00025877" w:rsidRDefault="00000000">
      <w:pPr>
        <w:jc w:val="center"/>
        <w:rPr>
          <w:b/>
          <w:sz w:val="28"/>
          <w:szCs w:val="28"/>
        </w:rPr>
      </w:pPr>
      <w:r>
        <w:rPr>
          <w:b/>
          <w:sz w:val="28"/>
          <w:szCs w:val="28"/>
        </w:rPr>
        <w:t>opgemaakt en ondertekend te Gent</w:t>
      </w:r>
    </w:p>
    <w:p w14:paraId="76D7289C" w14:textId="77777777" w:rsidR="00025877" w:rsidRDefault="00025877">
      <w:pPr>
        <w:jc w:val="center"/>
        <w:rPr>
          <w:i/>
          <w:color w:val="000000"/>
        </w:rPr>
      </w:pPr>
    </w:p>
    <w:p w14:paraId="373DDA30" w14:textId="77777777" w:rsidR="00025877" w:rsidRDefault="00000000">
      <w:pPr>
        <w:jc w:val="center"/>
        <w:rPr>
          <w:i/>
          <w:color w:val="000000"/>
        </w:rPr>
      </w:pPr>
      <w:r>
        <w:rPr>
          <w:i/>
          <w:color w:val="000000"/>
        </w:rPr>
        <w:t>Laatste versie: 2023-2024</w:t>
      </w:r>
    </w:p>
    <w:p w14:paraId="5AE84478" w14:textId="77777777" w:rsidR="00025877" w:rsidRDefault="00025877">
      <w:pPr>
        <w:jc w:val="center"/>
        <w:rPr>
          <w:i/>
          <w:color w:val="000000"/>
          <w:sz w:val="72"/>
          <w:szCs w:val="72"/>
        </w:rPr>
      </w:pPr>
    </w:p>
    <w:p w14:paraId="1B97920D" w14:textId="77777777" w:rsidR="00025877" w:rsidRDefault="00000000">
      <w:pPr>
        <w:jc w:val="center"/>
        <w:rPr>
          <w:b/>
          <w:color w:val="000000"/>
          <w:sz w:val="32"/>
          <w:szCs w:val="32"/>
        </w:rPr>
      </w:pPr>
      <w:r>
        <w:rPr>
          <w:b/>
          <w:color w:val="000000"/>
          <w:sz w:val="32"/>
          <w:szCs w:val="32"/>
        </w:rPr>
        <w:t>+</w:t>
      </w:r>
    </w:p>
    <w:p w14:paraId="20CACA20" w14:textId="77777777" w:rsidR="00025877" w:rsidRDefault="00025877">
      <w:pPr>
        <w:jc w:val="center"/>
        <w:rPr>
          <w:color w:val="000000"/>
          <w:sz w:val="96"/>
          <w:szCs w:val="96"/>
        </w:rPr>
      </w:pPr>
    </w:p>
    <w:p w14:paraId="1EB8F974" w14:textId="77777777" w:rsidR="00025877" w:rsidRDefault="00000000">
      <w:pPr>
        <w:jc w:val="center"/>
        <w:rPr>
          <w:b/>
          <w:color w:val="0462C1"/>
          <w:sz w:val="72"/>
          <w:szCs w:val="72"/>
        </w:rPr>
      </w:pPr>
      <w:r>
        <w:rPr>
          <w:b/>
          <w:color w:val="0462C1"/>
          <w:sz w:val="72"/>
          <w:szCs w:val="72"/>
        </w:rPr>
        <w:t>FK DOOPADDENDUM</w:t>
      </w:r>
    </w:p>
    <w:p w14:paraId="3946AA16" w14:textId="77777777" w:rsidR="00025877" w:rsidRDefault="00025877">
      <w:pPr>
        <w:jc w:val="center"/>
        <w:rPr>
          <w:b/>
          <w:color w:val="0462C1"/>
          <w:sz w:val="28"/>
          <w:szCs w:val="28"/>
        </w:rPr>
      </w:pPr>
    </w:p>
    <w:p w14:paraId="66F7EAC0" w14:textId="77777777" w:rsidR="00025877" w:rsidRDefault="00000000">
      <w:pPr>
        <w:jc w:val="center"/>
        <w:rPr>
          <w:b/>
          <w:color w:val="0462C1"/>
          <w:sz w:val="28"/>
          <w:szCs w:val="28"/>
        </w:rPr>
      </w:pPr>
      <w:r>
        <w:rPr>
          <w:b/>
          <w:color w:val="0462C1"/>
          <w:sz w:val="28"/>
          <w:szCs w:val="28"/>
        </w:rPr>
        <w:t>Addendum op het Gents doopdecreet door het FaculteitenKonvent,</w:t>
      </w:r>
    </w:p>
    <w:p w14:paraId="4FF5C302" w14:textId="77777777" w:rsidR="00025877" w:rsidRDefault="00000000">
      <w:pPr>
        <w:jc w:val="center"/>
        <w:rPr>
          <w:b/>
          <w:color w:val="0462C1"/>
          <w:sz w:val="28"/>
          <w:szCs w:val="28"/>
        </w:rPr>
      </w:pPr>
      <w:r>
        <w:rPr>
          <w:b/>
          <w:color w:val="0462C1"/>
          <w:sz w:val="28"/>
          <w:szCs w:val="28"/>
        </w:rPr>
        <w:t>opgemaakt en ondertekend te Gent</w:t>
      </w:r>
    </w:p>
    <w:p w14:paraId="2246F5DA" w14:textId="77777777" w:rsidR="00025877" w:rsidRDefault="00025877">
      <w:pPr>
        <w:jc w:val="center"/>
        <w:rPr>
          <w:i/>
          <w:color w:val="0462C1"/>
        </w:rPr>
      </w:pPr>
    </w:p>
    <w:p w14:paraId="175262AC" w14:textId="77777777" w:rsidR="00025877" w:rsidRDefault="00000000">
      <w:pPr>
        <w:jc w:val="center"/>
        <w:rPr>
          <w:i/>
          <w:color w:val="0462C1"/>
        </w:rPr>
      </w:pPr>
      <w:r>
        <w:rPr>
          <w:i/>
          <w:color w:val="0462C1"/>
        </w:rPr>
        <w:t>Laatste versie: augustus 2025</w:t>
      </w:r>
    </w:p>
    <w:p w14:paraId="4EA015FC" w14:textId="77777777" w:rsidR="00025877" w:rsidRDefault="00025877">
      <w:pPr>
        <w:jc w:val="center"/>
        <w:rPr>
          <w:b/>
          <w:color w:val="0462C1"/>
        </w:rPr>
      </w:pPr>
    </w:p>
    <w:p w14:paraId="6E78328B" w14:textId="77777777" w:rsidR="00025877" w:rsidRDefault="00025877">
      <w:pPr>
        <w:jc w:val="both"/>
        <w:rPr>
          <w:b/>
          <w:color w:val="0462C1"/>
        </w:rPr>
      </w:pPr>
    </w:p>
    <w:p w14:paraId="14380213" w14:textId="77777777" w:rsidR="00025877" w:rsidRDefault="00025877">
      <w:pPr>
        <w:rPr>
          <w:b/>
          <w:color w:val="0462C1"/>
        </w:rPr>
      </w:pPr>
    </w:p>
    <w:p w14:paraId="43B444E1" w14:textId="77777777" w:rsidR="00025877" w:rsidRDefault="00025877">
      <w:pPr>
        <w:rPr>
          <w:b/>
          <w:color w:val="0462C1"/>
        </w:rPr>
      </w:pPr>
    </w:p>
    <w:p w14:paraId="75C34B7E" w14:textId="77777777" w:rsidR="00025877" w:rsidRDefault="00025877">
      <w:pPr>
        <w:rPr>
          <w:b/>
          <w:color w:val="0462C1"/>
        </w:rPr>
      </w:pPr>
    </w:p>
    <w:p w14:paraId="60342638" w14:textId="77777777" w:rsidR="00025877" w:rsidRDefault="00025877">
      <w:pPr>
        <w:rPr>
          <w:b/>
          <w:color w:val="0462C1"/>
        </w:rPr>
      </w:pPr>
    </w:p>
    <w:p w14:paraId="4BAB1F84" w14:textId="77777777" w:rsidR="00025877" w:rsidRDefault="00025877">
      <w:pPr>
        <w:rPr>
          <w:b/>
          <w:color w:val="0462C1"/>
        </w:rPr>
      </w:pPr>
    </w:p>
    <w:p w14:paraId="7EE4D760" w14:textId="77777777" w:rsidR="00025877" w:rsidRDefault="00025877">
      <w:pPr>
        <w:rPr>
          <w:b/>
          <w:color w:val="0462C1"/>
        </w:rPr>
      </w:pPr>
    </w:p>
    <w:p w14:paraId="2C278892" w14:textId="77777777" w:rsidR="00025877" w:rsidRDefault="00025877">
      <w:pPr>
        <w:rPr>
          <w:b/>
          <w:color w:val="0462C1"/>
        </w:rPr>
      </w:pPr>
    </w:p>
    <w:p w14:paraId="03AF04E9" w14:textId="77777777" w:rsidR="00025877" w:rsidRDefault="00025877">
      <w:pPr>
        <w:rPr>
          <w:b/>
          <w:color w:val="0462C1"/>
        </w:rPr>
      </w:pPr>
    </w:p>
    <w:p w14:paraId="6C5C1723" w14:textId="77777777" w:rsidR="00025877" w:rsidRDefault="00025877">
      <w:pPr>
        <w:rPr>
          <w:b/>
          <w:color w:val="0462C1"/>
        </w:rPr>
      </w:pPr>
    </w:p>
    <w:p w14:paraId="23F09845" w14:textId="77777777" w:rsidR="00025877" w:rsidRDefault="00025877">
      <w:pPr>
        <w:rPr>
          <w:b/>
          <w:color w:val="0462C1"/>
        </w:rPr>
      </w:pPr>
    </w:p>
    <w:p w14:paraId="600E60F6" w14:textId="77777777" w:rsidR="00025877" w:rsidRDefault="00025877">
      <w:pPr>
        <w:rPr>
          <w:b/>
          <w:color w:val="0462C1"/>
        </w:rPr>
      </w:pPr>
    </w:p>
    <w:p w14:paraId="22AAABAA" w14:textId="4D40B7E2" w:rsidR="00025877" w:rsidRDefault="00000000">
      <w:pPr>
        <w:jc w:val="both"/>
        <w:rPr>
          <w:i/>
          <w:color w:val="0462C1"/>
        </w:rPr>
      </w:pPr>
      <w:r>
        <w:rPr>
          <w:color w:val="000000"/>
        </w:rPr>
        <w:t xml:space="preserve">Dit is een combi-document van beide documenten om de leesbaarheid te verhogen. Beide documenten bestaan ook in hun eenvoud. De originele documenten gelden altijd als er onregelmatigheden zijn. De zwarte tekst is het Gents doopdecreet erkend door Stad Gent, de blauwe tekst is het FK Addendum dat dient </w:t>
      </w:r>
      <w:r w:rsidR="00651C02">
        <w:rPr>
          <w:color w:val="000000"/>
        </w:rPr>
        <w:t>gevolgd</w:t>
      </w:r>
      <w:r>
        <w:rPr>
          <w:color w:val="000000"/>
        </w:rPr>
        <w:t xml:space="preserve"> te worden door leden van het FaculteitenKonvent.</w:t>
      </w:r>
      <w:r>
        <w:br w:type="page"/>
      </w:r>
    </w:p>
    <w:bookmarkStart w:id="0" w:name="bookmark=id.kwdm1vwikpk" w:colFirst="0" w:colLast="0" w:displacedByCustomXml="next"/>
    <w:bookmarkEnd w:id="0" w:displacedByCustomXml="next"/>
    <w:sdt>
      <w:sdtPr>
        <w:rPr>
          <w:b w:val="0"/>
          <w:sz w:val="22"/>
          <w:szCs w:val="22"/>
        </w:rPr>
        <w:id w:val="-1052613840"/>
        <w:docPartObj>
          <w:docPartGallery w:val="Table of Contents"/>
          <w:docPartUnique/>
        </w:docPartObj>
      </w:sdtPr>
      <w:sdtEndPr>
        <w:rPr>
          <w:bCs/>
          <w:noProof/>
        </w:rPr>
      </w:sdtEndPr>
      <w:sdtContent>
        <w:bookmarkStart w:id="1" w:name="_Toc207469227" w:displacedByCustomXml="prev"/>
        <w:p w14:paraId="3D9BEB88" w14:textId="3DF979FD" w:rsidR="004B2395" w:rsidRDefault="004B2395" w:rsidP="004B2395">
          <w:pPr>
            <w:pStyle w:val="Heading1"/>
            <w:ind w:firstLine="299"/>
          </w:pPr>
          <w:r>
            <w:t>INHOUDSTAFEL</w:t>
          </w:r>
          <w:bookmarkEnd w:id="1"/>
          <w:r>
            <w:rPr>
              <w:b w:val="0"/>
            </w:rPr>
            <w:fldChar w:fldCharType="begin"/>
          </w:r>
          <w:r>
            <w:instrText xml:space="preserve"> TOC \o "1-3" \h \z \u </w:instrText>
          </w:r>
          <w:r>
            <w:rPr>
              <w:b w:val="0"/>
            </w:rPr>
            <w:fldChar w:fldCharType="separate"/>
          </w:r>
        </w:p>
        <w:p w14:paraId="21A794A1" w14:textId="06B56C96" w:rsidR="004B2395" w:rsidRDefault="004B2395">
          <w:pPr>
            <w:pStyle w:val="TOC1"/>
            <w:tabs>
              <w:tab w:val="right" w:leader="dot" w:pos="9066"/>
            </w:tabs>
            <w:rPr>
              <w:noProof/>
            </w:rPr>
          </w:pPr>
          <w:hyperlink w:anchor="_Toc207469228" w:history="1">
            <w:r w:rsidRPr="00EA0CEB">
              <w:rPr>
                <w:rStyle w:val="Hyperlink"/>
                <w:noProof/>
              </w:rPr>
              <w:t>WOORD VOORAF</w:t>
            </w:r>
            <w:r>
              <w:rPr>
                <w:noProof/>
                <w:webHidden/>
              </w:rPr>
              <w:tab/>
            </w:r>
            <w:r>
              <w:rPr>
                <w:noProof/>
                <w:webHidden/>
              </w:rPr>
              <w:fldChar w:fldCharType="begin"/>
            </w:r>
            <w:r>
              <w:rPr>
                <w:noProof/>
                <w:webHidden/>
              </w:rPr>
              <w:instrText xml:space="preserve"> PAGEREF _Toc207469228 \h </w:instrText>
            </w:r>
            <w:r>
              <w:rPr>
                <w:noProof/>
                <w:webHidden/>
              </w:rPr>
            </w:r>
            <w:r>
              <w:rPr>
                <w:noProof/>
                <w:webHidden/>
              </w:rPr>
              <w:fldChar w:fldCharType="separate"/>
            </w:r>
            <w:r w:rsidR="00B77ED1">
              <w:rPr>
                <w:noProof/>
                <w:webHidden/>
              </w:rPr>
              <w:t>3</w:t>
            </w:r>
            <w:r>
              <w:rPr>
                <w:noProof/>
                <w:webHidden/>
              </w:rPr>
              <w:fldChar w:fldCharType="end"/>
            </w:r>
          </w:hyperlink>
        </w:p>
        <w:p w14:paraId="34FD9E42" w14:textId="13B5737C" w:rsidR="004B2395" w:rsidRDefault="004B2395">
          <w:pPr>
            <w:pStyle w:val="TOC1"/>
            <w:tabs>
              <w:tab w:val="right" w:leader="dot" w:pos="9066"/>
            </w:tabs>
            <w:rPr>
              <w:noProof/>
            </w:rPr>
          </w:pPr>
          <w:hyperlink w:anchor="_Toc207469229" w:history="1">
            <w:r w:rsidRPr="00EA0CEB">
              <w:rPr>
                <w:rStyle w:val="Hyperlink"/>
                <w:noProof/>
              </w:rPr>
              <w:t>WOORD VOORAF</w:t>
            </w:r>
            <w:r>
              <w:rPr>
                <w:noProof/>
                <w:webHidden/>
              </w:rPr>
              <w:tab/>
            </w:r>
            <w:r>
              <w:rPr>
                <w:noProof/>
                <w:webHidden/>
              </w:rPr>
              <w:fldChar w:fldCharType="begin"/>
            </w:r>
            <w:r>
              <w:rPr>
                <w:noProof/>
                <w:webHidden/>
              </w:rPr>
              <w:instrText xml:space="preserve"> PAGEREF _Toc207469229 \h </w:instrText>
            </w:r>
            <w:r>
              <w:rPr>
                <w:noProof/>
                <w:webHidden/>
              </w:rPr>
            </w:r>
            <w:r>
              <w:rPr>
                <w:noProof/>
                <w:webHidden/>
              </w:rPr>
              <w:fldChar w:fldCharType="separate"/>
            </w:r>
            <w:r w:rsidR="00B77ED1">
              <w:rPr>
                <w:noProof/>
                <w:webHidden/>
              </w:rPr>
              <w:t>3</w:t>
            </w:r>
            <w:r>
              <w:rPr>
                <w:noProof/>
                <w:webHidden/>
              </w:rPr>
              <w:fldChar w:fldCharType="end"/>
            </w:r>
          </w:hyperlink>
        </w:p>
        <w:p w14:paraId="00AD258B" w14:textId="57E829B4" w:rsidR="004B2395" w:rsidRDefault="004B2395">
          <w:pPr>
            <w:pStyle w:val="TOC1"/>
            <w:tabs>
              <w:tab w:val="right" w:leader="dot" w:pos="9066"/>
            </w:tabs>
            <w:rPr>
              <w:noProof/>
            </w:rPr>
          </w:pPr>
          <w:hyperlink w:anchor="_Toc207469230" w:history="1">
            <w:r w:rsidRPr="00EA0CEB">
              <w:rPr>
                <w:rStyle w:val="Hyperlink"/>
                <w:noProof/>
              </w:rPr>
              <w:t>TERMINOLOGIELIJST</w:t>
            </w:r>
            <w:r>
              <w:rPr>
                <w:noProof/>
                <w:webHidden/>
              </w:rPr>
              <w:tab/>
            </w:r>
            <w:r>
              <w:rPr>
                <w:noProof/>
                <w:webHidden/>
              </w:rPr>
              <w:fldChar w:fldCharType="begin"/>
            </w:r>
            <w:r>
              <w:rPr>
                <w:noProof/>
                <w:webHidden/>
              </w:rPr>
              <w:instrText xml:space="preserve"> PAGEREF _Toc207469230 \h </w:instrText>
            </w:r>
            <w:r>
              <w:rPr>
                <w:noProof/>
                <w:webHidden/>
              </w:rPr>
            </w:r>
            <w:r>
              <w:rPr>
                <w:noProof/>
                <w:webHidden/>
              </w:rPr>
              <w:fldChar w:fldCharType="separate"/>
            </w:r>
            <w:r w:rsidR="00B77ED1">
              <w:rPr>
                <w:noProof/>
                <w:webHidden/>
              </w:rPr>
              <w:t>4</w:t>
            </w:r>
            <w:r>
              <w:rPr>
                <w:noProof/>
                <w:webHidden/>
              </w:rPr>
              <w:fldChar w:fldCharType="end"/>
            </w:r>
          </w:hyperlink>
        </w:p>
        <w:p w14:paraId="0D85F7A0" w14:textId="645E21C0" w:rsidR="004B2395" w:rsidRDefault="004B2395">
          <w:pPr>
            <w:pStyle w:val="TOC1"/>
            <w:tabs>
              <w:tab w:val="right" w:leader="dot" w:pos="9066"/>
            </w:tabs>
            <w:rPr>
              <w:noProof/>
            </w:rPr>
          </w:pPr>
          <w:hyperlink w:anchor="_Toc207469231" w:history="1">
            <w:r w:rsidRPr="00EA0CEB">
              <w:rPr>
                <w:rStyle w:val="Hyperlink"/>
                <w:noProof/>
              </w:rPr>
              <w:t>DECREET</w:t>
            </w:r>
            <w:r>
              <w:rPr>
                <w:noProof/>
                <w:webHidden/>
              </w:rPr>
              <w:tab/>
            </w:r>
            <w:r>
              <w:rPr>
                <w:noProof/>
                <w:webHidden/>
              </w:rPr>
              <w:fldChar w:fldCharType="begin"/>
            </w:r>
            <w:r>
              <w:rPr>
                <w:noProof/>
                <w:webHidden/>
              </w:rPr>
              <w:instrText xml:space="preserve"> PAGEREF _Toc207469231 \h </w:instrText>
            </w:r>
            <w:r>
              <w:rPr>
                <w:noProof/>
                <w:webHidden/>
              </w:rPr>
            </w:r>
            <w:r>
              <w:rPr>
                <w:noProof/>
                <w:webHidden/>
              </w:rPr>
              <w:fldChar w:fldCharType="separate"/>
            </w:r>
            <w:r w:rsidR="00B77ED1">
              <w:rPr>
                <w:noProof/>
                <w:webHidden/>
              </w:rPr>
              <w:t>6</w:t>
            </w:r>
            <w:r>
              <w:rPr>
                <w:noProof/>
                <w:webHidden/>
              </w:rPr>
              <w:fldChar w:fldCharType="end"/>
            </w:r>
          </w:hyperlink>
        </w:p>
        <w:p w14:paraId="67797C75" w14:textId="15266735" w:rsidR="004B2395" w:rsidRDefault="004B2395">
          <w:pPr>
            <w:pStyle w:val="TOC2"/>
            <w:tabs>
              <w:tab w:val="right" w:leader="dot" w:pos="9066"/>
            </w:tabs>
            <w:rPr>
              <w:noProof/>
            </w:rPr>
          </w:pPr>
          <w:hyperlink w:anchor="_Toc207469232" w:history="1">
            <w:r w:rsidRPr="00EA0CEB">
              <w:rPr>
                <w:rStyle w:val="Hyperlink"/>
                <w:noProof/>
              </w:rPr>
              <w:t>Art. 1. [Verplichting tot eerbiediging van de doopreglementeringen]</w:t>
            </w:r>
            <w:r>
              <w:rPr>
                <w:noProof/>
                <w:webHidden/>
              </w:rPr>
              <w:tab/>
            </w:r>
            <w:r>
              <w:rPr>
                <w:noProof/>
                <w:webHidden/>
              </w:rPr>
              <w:fldChar w:fldCharType="begin"/>
            </w:r>
            <w:r>
              <w:rPr>
                <w:noProof/>
                <w:webHidden/>
              </w:rPr>
              <w:instrText xml:space="preserve"> PAGEREF _Toc207469232 \h </w:instrText>
            </w:r>
            <w:r>
              <w:rPr>
                <w:noProof/>
                <w:webHidden/>
              </w:rPr>
            </w:r>
            <w:r>
              <w:rPr>
                <w:noProof/>
                <w:webHidden/>
              </w:rPr>
              <w:fldChar w:fldCharType="separate"/>
            </w:r>
            <w:r w:rsidR="00B77ED1">
              <w:rPr>
                <w:noProof/>
                <w:webHidden/>
              </w:rPr>
              <w:t>6</w:t>
            </w:r>
            <w:r>
              <w:rPr>
                <w:noProof/>
                <w:webHidden/>
              </w:rPr>
              <w:fldChar w:fldCharType="end"/>
            </w:r>
          </w:hyperlink>
        </w:p>
        <w:p w14:paraId="3AA876D9" w14:textId="4F85D25D" w:rsidR="004B2395" w:rsidRDefault="004B2395">
          <w:pPr>
            <w:pStyle w:val="TOC1"/>
            <w:tabs>
              <w:tab w:val="right" w:leader="dot" w:pos="9066"/>
            </w:tabs>
            <w:rPr>
              <w:noProof/>
            </w:rPr>
          </w:pPr>
          <w:hyperlink w:anchor="_Toc207469233" w:history="1">
            <w:r w:rsidRPr="00EA0CEB">
              <w:rPr>
                <w:rStyle w:val="Hyperlink"/>
                <w:noProof/>
              </w:rPr>
              <w:t>TITEL I [RECHTEN EN VRIJHEDEN]</w:t>
            </w:r>
            <w:r>
              <w:rPr>
                <w:noProof/>
                <w:webHidden/>
              </w:rPr>
              <w:tab/>
            </w:r>
            <w:r>
              <w:rPr>
                <w:noProof/>
                <w:webHidden/>
              </w:rPr>
              <w:fldChar w:fldCharType="begin"/>
            </w:r>
            <w:r>
              <w:rPr>
                <w:noProof/>
                <w:webHidden/>
              </w:rPr>
              <w:instrText xml:space="preserve"> PAGEREF _Toc207469233 \h </w:instrText>
            </w:r>
            <w:r>
              <w:rPr>
                <w:noProof/>
                <w:webHidden/>
              </w:rPr>
            </w:r>
            <w:r>
              <w:rPr>
                <w:noProof/>
                <w:webHidden/>
              </w:rPr>
              <w:fldChar w:fldCharType="separate"/>
            </w:r>
            <w:r w:rsidR="00B77ED1">
              <w:rPr>
                <w:noProof/>
                <w:webHidden/>
              </w:rPr>
              <w:t>7</w:t>
            </w:r>
            <w:r>
              <w:rPr>
                <w:noProof/>
                <w:webHidden/>
              </w:rPr>
              <w:fldChar w:fldCharType="end"/>
            </w:r>
          </w:hyperlink>
        </w:p>
        <w:p w14:paraId="6BE438FF" w14:textId="5A4FD616" w:rsidR="004B2395" w:rsidRDefault="004B2395">
          <w:pPr>
            <w:pStyle w:val="TOC2"/>
            <w:tabs>
              <w:tab w:val="right" w:leader="dot" w:pos="9066"/>
            </w:tabs>
            <w:rPr>
              <w:noProof/>
            </w:rPr>
          </w:pPr>
          <w:hyperlink w:anchor="_Toc207469234" w:history="1">
            <w:r w:rsidRPr="00EA0CEB">
              <w:rPr>
                <w:rStyle w:val="Hyperlink"/>
                <w:noProof/>
              </w:rPr>
              <w:t>Art. 2. [Recht op uittreding]</w:t>
            </w:r>
            <w:r>
              <w:rPr>
                <w:noProof/>
                <w:webHidden/>
              </w:rPr>
              <w:tab/>
            </w:r>
            <w:r>
              <w:rPr>
                <w:noProof/>
                <w:webHidden/>
              </w:rPr>
              <w:fldChar w:fldCharType="begin"/>
            </w:r>
            <w:r>
              <w:rPr>
                <w:noProof/>
                <w:webHidden/>
              </w:rPr>
              <w:instrText xml:space="preserve"> PAGEREF _Toc207469234 \h </w:instrText>
            </w:r>
            <w:r>
              <w:rPr>
                <w:noProof/>
                <w:webHidden/>
              </w:rPr>
            </w:r>
            <w:r>
              <w:rPr>
                <w:noProof/>
                <w:webHidden/>
              </w:rPr>
              <w:fldChar w:fldCharType="separate"/>
            </w:r>
            <w:r w:rsidR="00B77ED1">
              <w:rPr>
                <w:noProof/>
                <w:webHidden/>
              </w:rPr>
              <w:t>7</w:t>
            </w:r>
            <w:r>
              <w:rPr>
                <w:noProof/>
                <w:webHidden/>
              </w:rPr>
              <w:fldChar w:fldCharType="end"/>
            </w:r>
          </w:hyperlink>
        </w:p>
        <w:p w14:paraId="2D6B8A7F" w14:textId="5A042ABD" w:rsidR="004B2395" w:rsidRDefault="004B2395">
          <w:pPr>
            <w:pStyle w:val="TOC2"/>
            <w:tabs>
              <w:tab w:val="right" w:leader="dot" w:pos="9066"/>
            </w:tabs>
            <w:rPr>
              <w:noProof/>
            </w:rPr>
          </w:pPr>
          <w:hyperlink w:anchor="_Toc207469235" w:history="1">
            <w:r w:rsidRPr="00EA0CEB">
              <w:rPr>
                <w:rStyle w:val="Hyperlink"/>
                <w:noProof/>
              </w:rPr>
              <w:t>Art. 3. [Recht op inzage van het doopreglement]</w:t>
            </w:r>
            <w:r>
              <w:rPr>
                <w:noProof/>
                <w:webHidden/>
              </w:rPr>
              <w:tab/>
            </w:r>
            <w:r>
              <w:rPr>
                <w:noProof/>
                <w:webHidden/>
              </w:rPr>
              <w:fldChar w:fldCharType="begin"/>
            </w:r>
            <w:r>
              <w:rPr>
                <w:noProof/>
                <w:webHidden/>
              </w:rPr>
              <w:instrText xml:space="preserve"> PAGEREF _Toc207469235 \h </w:instrText>
            </w:r>
            <w:r>
              <w:rPr>
                <w:noProof/>
                <w:webHidden/>
              </w:rPr>
            </w:r>
            <w:r>
              <w:rPr>
                <w:noProof/>
                <w:webHidden/>
              </w:rPr>
              <w:fldChar w:fldCharType="separate"/>
            </w:r>
            <w:r w:rsidR="00B77ED1">
              <w:rPr>
                <w:noProof/>
                <w:webHidden/>
              </w:rPr>
              <w:t>7</w:t>
            </w:r>
            <w:r>
              <w:rPr>
                <w:noProof/>
                <w:webHidden/>
              </w:rPr>
              <w:fldChar w:fldCharType="end"/>
            </w:r>
          </w:hyperlink>
        </w:p>
        <w:p w14:paraId="11ACE75B" w14:textId="2D59A55C" w:rsidR="004B2395" w:rsidRDefault="004B2395">
          <w:pPr>
            <w:pStyle w:val="TOC2"/>
            <w:tabs>
              <w:tab w:val="right" w:leader="dot" w:pos="9066"/>
            </w:tabs>
            <w:rPr>
              <w:noProof/>
            </w:rPr>
          </w:pPr>
          <w:hyperlink w:anchor="_Toc207469236" w:history="1">
            <w:r w:rsidRPr="00EA0CEB">
              <w:rPr>
                <w:rStyle w:val="Hyperlink"/>
                <w:noProof/>
              </w:rPr>
              <w:t>Art. 4. [Recht op inzage van de medische doopfiche]</w:t>
            </w:r>
            <w:r>
              <w:rPr>
                <w:noProof/>
                <w:webHidden/>
              </w:rPr>
              <w:tab/>
            </w:r>
            <w:r>
              <w:rPr>
                <w:noProof/>
                <w:webHidden/>
              </w:rPr>
              <w:fldChar w:fldCharType="begin"/>
            </w:r>
            <w:r>
              <w:rPr>
                <w:noProof/>
                <w:webHidden/>
              </w:rPr>
              <w:instrText xml:space="preserve"> PAGEREF _Toc207469236 \h </w:instrText>
            </w:r>
            <w:r>
              <w:rPr>
                <w:noProof/>
                <w:webHidden/>
              </w:rPr>
            </w:r>
            <w:r>
              <w:rPr>
                <w:noProof/>
                <w:webHidden/>
              </w:rPr>
              <w:fldChar w:fldCharType="separate"/>
            </w:r>
            <w:r w:rsidR="00B77ED1">
              <w:rPr>
                <w:noProof/>
                <w:webHidden/>
              </w:rPr>
              <w:t>7</w:t>
            </w:r>
            <w:r>
              <w:rPr>
                <w:noProof/>
                <w:webHidden/>
              </w:rPr>
              <w:fldChar w:fldCharType="end"/>
            </w:r>
          </w:hyperlink>
        </w:p>
        <w:p w14:paraId="313450E5" w14:textId="4D4C1E76" w:rsidR="004B2395" w:rsidRDefault="004B2395">
          <w:pPr>
            <w:pStyle w:val="TOC2"/>
            <w:tabs>
              <w:tab w:val="right" w:leader="dot" w:pos="9066"/>
            </w:tabs>
            <w:rPr>
              <w:noProof/>
            </w:rPr>
          </w:pPr>
          <w:hyperlink w:anchor="_Toc207469237" w:history="1">
            <w:r w:rsidRPr="00EA0CEB">
              <w:rPr>
                <w:rStyle w:val="Hyperlink"/>
                <w:noProof/>
              </w:rPr>
              <w:t>Art. 5. [Recht op bewaring van bezittingen]</w:t>
            </w:r>
            <w:r>
              <w:rPr>
                <w:noProof/>
                <w:webHidden/>
              </w:rPr>
              <w:tab/>
            </w:r>
            <w:r>
              <w:rPr>
                <w:noProof/>
                <w:webHidden/>
              </w:rPr>
              <w:fldChar w:fldCharType="begin"/>
            </w:r>
            <w:r>
              <w:rPr>
                <w:noProof/>
                <w:webHidden/>
              </w:rPr>
              <w:instrText xml:space="preserve"> PAGEREF _Toc207469237 \h </w:instrText>
            </w:r>
            <w:r>
              <w:rPr>
                <w:noProof/>
                <w:webHidden/>
              </w:rPr>
            </w:r>
            <w:r>
              <w:rPr>
                <w:noProof/>
                <w:webHidden/>
              </w:rPr>
              <w:fldChar w:fldCharType="separate"/>
            </w:r>
            <w:r w:rsidR="00B77ED1">
              <w:rPr>
                <w:noProof/>
                <w:webHidden/>
              </w:rPr>
              <w:t>8</w:t>
            </w:r>
            <w:r>
              <w:rPr>
                <w:noProof/>
                <w:webHidden/>
              </w:rPr>
              <w:fldChar w:fldCharType="end"/>
            </w:r>
          </w:hyperlink>
        </w:p>
        <w:p w14:paraId="3F103BEE" w14:textId="409E3B58" w:rsidR="004B2395" w:rsidRDefault="004B2395">
          <w:pPr>
            <w:pStyle w:val="TOC2"/>
            <w:tabs>
              <w:tab w:val="right" w:leader="dot" w:pos="9066"/>
            </w:tabs>
            <w:rPr>
              <w:noProof/>
            </w:rPr>
          </w:pPr>
          <w:hyperlink w:anchor="_Toc207469238" w:history="1">
            <w:r w:rsidRPr="00EA0CEB">
              <w:rPr>
                <w:rStyle w:val="Hyperlink"/>
                <w:noProof/>
              </w:rPr>
              <w:t>Art. 6. [Recht op basisbehoeften]</w:t>
            </w:r>
            <w:r>
              <w:rPr>
                <w:noProof/>
                <w:webHidden/>
              </w:rPr>
              <w:tab/>
            </w:r>
            <w:r>
              <w:rPr>
                <w:noProof/>
                <w:webHidden/>
              </w:rPr>
              <w:fldChar w:fldCharType="begin"/>
            </w:r>
            <w:r>
              <w:rPr>
                <w:noProof/>
                <w:webHidden/>
              </w:rPr>
              <w:instrText xml:space="preserve"> PAGEREF _Toc207469238 \h </w:instrText>
            </w:r>
            <w:r>
              <w:rPr>
                <w:noProof/>
                <w:webHidden/>
              </w:rPr>
            </w:r>
            <w:r>
              <w:rPr>
                <w:noProof/>
                <w:webHidden/>
              </w:rPr>
              <w:fldChar w:fldCharType="separate"/>
            </w:r>
            <w:r w:rsidR="00B77ED1">
              <w:rPr>
                <w:noProof/>
                <w:webHidden/>
              </w:rPr>
              <w:t>9</w:t>
            </w:r>
            <w:r>
              <w:rPr>
                <w:noProof/>
                <w:webHidden/>
              </w:rPr>
              <w:fldChar w:fldCharType="end"/>
            </w:r>
          </w:hyperlink>
        </w:p>
        <w:p w14:paraId="6CD7F206" w14:textId="61108DE8" w:rsidR="004B2395" w:rsidRDefault="004B2395">
          <w:pPr>
            <w:pStyle w:val="TOC2"/>
            <w:tabs>
              <w:tab w:val="right" w:leader="dot" w:pos="9066"/>
            </w:tabs>
            <w:rPr>
              <w:noProof/>
            </w:rPr>
          </w:pPr>
          <w:hyperlink w:anchor="_Toc207469239" w:history="1">
            <w:r w:rsidRPr="00EA0CEB">
              <w:rPr>
                <w:rStyle w:val="Hyperlink"/>
                <w:noProof/>
              </w:rPr>
              <w:t>Art. 7. [Recht op het volgen van lessen]</w:t>
            </w:r>
            <w:r>
              <w:rPr>
                <w:noProof/>
                <w:webHidden/>
              </w:rPr>
              <w:tab/>
            </w:r>
            <w:r>
              <w:rPr>
                <w:noProof/>
                <w:webHidden/>
              </w:rPr>
              <w:fldChar w:fldCharType="begin"/>
            </w:r>
            <w:r>
              <w:rPr>
                <w:noProof/>
                <w:webHidden/>
              </w:rPr>
              <w:instrText xml:space="preserve"> PAGEREF _Toc207469239 \h </w:instrText>
            </w:r>
            <w:r>
              <w:rPr>
                <w:noProof/>
                <w:webHidden/>
              </w:rPr>
            </w:r>
            <w:r>
              <w:rPr>
                <w:noProof/>
                <w:webHidden/>
              </w:rPr>
              <w:fldChar w:fldCharType="separate"/>
            </w:r>
            <w:r w:rsidR="00B77ED1">
              <w:rPr>
                <w:noProof/>
                <w:webHidden/>
              </w:rPr>
              <w:t>9</w:t>
            </w:r>
            <w:r>
              <w:rPr>
                <w:noProof/>
                <w:webHidden/>
              </w:rPr>
              <w:fldChar w:fldCharType="end"/>
            </w:r>
          </w:hyperlink>
        </w:p>
        <w:p w14:paraId="336CC4D8" w14:textId="32561EFB" w:rsidR="004B2395" w:rsidRDefault="004B2395">
          <w:pPr>
            <w:pStyle w:val="TOC1"/>
            <w:tabs>
              <w:tab w:val="right" w:leader="dot" w:pos="9066"/>
            </w:tabs>
            <w:rPr>
              <w:noProof/>
            </w:rPr>
          </w:pPr>
          <w:hyperlink w:anchor="_Toc207469240" w:history="1">
            <w:r w:rsidRPr="00EA0CEB">
              <w:rPr>
                <w:rStyle w:val="Hyperlink"/>
                <w:noProof/>
              </w:rPr>
              <w:t>TITEL II [VERBODEN PRAKTIJKEN]</w:t>
            </w:r>
            <w:r>
              <w:rPr>
                <w:noProof/>
                <w:webHidden/>
              </w:rPr>
              <w:tab/>
            </w:r>
            <w:r>
              <w:rPr>
                <w:noProof/>
                <w:webHidden/>
              </w:rPr>
              <w:fldChar w:fldCharType="begin"/>
            </w:r>
            <w:r>
              <w:rPr>
                <w:noProof/>
                <w:webHidden/>
              </w:rPr>
              <w:instrText xml:space="preserve"> PAGEREF _Toc207469240 \h </w:instrText>
            </w:r>
            <w:r>
              <w:rPr>
                <w:noProof/>
                <w:webHidden/>
              </w:rPr>
            </w:r>
            <w:r>
              <w:rPr>
                <w:noProof/>
                <w:webHidden/>
              </w:rPr>
              <w:fldChar w:fldCharType="separate"/>
            </w:r>
            <w:r w:rsidR="00B77ED1">
              <w:rPr>
                <w:noProof/>
                <w:webHidden/>
              </w:rPr>
              <w:t>10</w:t>
            </w:r>
            <w:r>
              <w:rPr>
                <w:noProof/>
                <w:webHidden/>
              </w:rPr>
              <w:fldChar w:fldCharType="end"/>
            </w:r>
          </w:hyperlink>
        </w:p>
        <w:p w14:paraId="6EC86543" w14:textId="73E21718" w:rsidR="004B2395" w:rsidRDefault="004B2395">
          <w:pPr>
            <w:pStyle w:val="TOC2"/>
            <w:tabs>
              <w:tab w:val="right" w:leader="dot" w:pos="9066"/>
            </w:tabs>
            <w:rPr>
              <w:noProof/>
            </w:rPr>
          </w:pPr>
          <w:hyperlink w:anchor="_Toc207469241" w:history="1">
            <w:r w:rsidRPr="00EA0CEB">
              <w:rPr>
                <w:rStyle w:val="Hyperlink"/>
                <w:noProof/>
              </w:rPr>
              <w:t>Art. 8. [Verbod van dronkenschap]</w:t>
            </w:r>
            <w:r>
              <w:rPr>
                <w:noProof/>
                <w:webHidden/>
              </w:rPr>
              <w:tab/>
            </w:r>
            <w:r>
              <w:rPr>
                <w:noProof/>
                <w:webHidden/>
              </w:rPr>
              <w:fldChar w:fldCharType="begin"/>
            </w:r>
            <w:r>
              <w:rPr>
                <w:noProof/>
                <w:webHidden/>
              </w:rPr>
              <w:instrText xml:space="preserve"> PAGEREF _Toc207469241 \h </w:instrText>
            </w:r>
            <w:r>
              <w:rPr>
                <w:noProof/>
                <w:webHidden/>
              </w:rPr>
            </w:r>
            <w:r>
              <w:rPr>
                <w:noProof/>
                <w:webHidden/>
              </w:rPr>
              <w:fldChar w:fldCharType="separate"/>
            </w:r>
            <w:r w:rsidR="00B77ED1">
              <w:rPr>
                <w:noProof/>
                <w:webHidden/>
              </w:rPr>
              <w:t>10</w:t>
            </w:r>
            <w:r>
              <w:rPr>
                <w:noProof/>
                <w:webHidden/>
              </w:rPr>
              <w:fldChar w:fldCharType="end"/>
            </w:r>
          </w:hyperlink>
        </w:p>
        <w:p w14:paraId="18E1B088" w14:textId="7432D9EA" w:rsidR="004B2395" w:rsidRDefault="004B2395">
          <w:pPr>
            <w:pStyle w:val="TOC2"/>
            <w:tabs>
              <w:tab w:val="right" w:leader="dot" w:pos="9066"/>
            </w:tabs>
            <w:rPr>
              <w:noProof/>
            </w:rPr>
          </w:pPr>
          <w:hyperlink w:anchor="_Toc207469242" w:history="1">
            <w:r w:rsidRPr="00EA0CEB">
              <w:rPr>
                <w:rStyle w:val="Hyperlink"/>
                <w:noProof/>
              </w:rPr>
              <w:t>Art. 9. [Verbod van naaktloperij]</w:t>
            </w:r>
            <w:r>
              <w:rPr>
                <w:noProof/>
                <w:webHidden/>
              </w:rPr>
              <w:tab/>
            </w:r>
            <w:r>
              <w:rPr>
                <w:noProof/>
                <w:webHidden/>
              </w:rPr>
              <w:fldChar w:fldCharType="begin"/>
            </w:r>
            <w:r>
              <w:rPr>
                <w:noProof/>
                <w:webHidden/>
              </w:rPr>
              <w:instrText xml:space="preserve"> PAGEREF _Toc207469242 \h </w:instrText>
            </w:r>
            <w:r>
              <w:rPr>
                <w:noProof/>
                <w:webHidden/>
              </w:rPr>
            </w:r>
            <w:r>
              <w:rPr>
                <w:noProof/>
                <w:webHidden/>
              </w:rPr>
              <w:fldChar w:fldCharType="separate"/>
            </w:r>
            <w:r w:rsidR="00B77ED1">
              <w:rPr>
                <w:noProof/>
                <w:webHidden/>
              </w:rPr>
              <w:t>11</w:t>
            </w:r>
            <w:r>
              <w:rPr>
                <w:noProof/>
                <w:webHidden/>
              </w:rPr>
              <w:fldChar w:fldCharType="end"/>
            </w:r>
          </w:hyperlink>
        </w:p>
        <w:p w14:paraId="253E082E" w14:textId="48EAF18B" w:rsidR="004B2395" w:rsidRDefault="004B2395">
          <w:pPr>
            <w:pStyle w:val="TOC2"/>
            <w:tabs>
              <w:tab w:val="right" w:leader="dot" w:pos="9066"/>
            </w:tabs>
            <w:rPr>
              <w:noProof/>
            </w:rPr>
          </w:pPr>
          <w:hyperlink w:anchor="_Toc207469243" w:history="1">
            <w:r w:rsidRPr="00EA0CEB">
              <w:rPr>
                <w:rStyle w:val="Hyperlink"/>
                <w:noProof/>
              </w:rPr>
              <w:t>Art. 10. [Verbod van het gebruik van slachtafval, kadavers, bloed en levende gewervelde dieren]</w:t>
            </w:r>
            <w:r>
              <w:rPr>
                <w:noProof/>
                <w:webHidden/>
              </w:rPr>
              <w:tab/>
            </w:r>
            <w:r>
              <w:rPr>
                <w:noProof/>
                <w:webHidden/>
              </w:rPr>
              <w:fldChar w:fldCharType="begin"/>
            </w:r>
            <w:r>
              <w:rPr>
                <w:noProof/>
                <w:webHidden/>
              </w:rPr>
              <w:instrText xml:space="preserve"> PAGEREF _Toc207469243 \h </w:instrText>
            </w:r>
            <w:r>
              <w:rPr>
                <w:noProof/>
                <w:webHidden/>
              </w:rPr>
            </w:r>
            <w:r>
              <w:rPr>
                <w:noProof/>
                <w:webHidden/>
              </w:rPr>
              <w:fldChar w:fldCharType="separate"/>
            </w:r>
            <w:r w:rsidR="00B77ED1">
              <w:rPr>
                <w:noProof/>
                <w:webHidden/>
              </w:rPr>
              <w:t>11</w:t>
            </w:r>
            <w:r>
              <w:rPr>
                <w:noProof/>
                <w:webHidden/>
              </w:rPr>
              <w:fldChar w:fldCharType="end"/>
            </w:r>
          </w:hyperlink>
        </w:p>
        <w:p w14:paraId="57CC9E15" w14:textId="7860517D" w:rsidR="004B2395" w:rsidRDefault="004B2395">
          <w:pPr>
            <w:pStyle w:val="TOC2"/>
            <w:tabs>
              <w:tab w:val="right" w:leader="dot" w:pos="9066"/>
            </w:tabs>
            <w:rPr>
              <w:noProof/>
            </w:rPr>
          </w:pPr>
          <w:hyperlink w:anchor="_Toc207469244" w:history="1">
            <w:r w:rsidRPr="00EA0CEB">
              <w:rPr>
                <w:rStyle w:val="Hyperlink"/>
                <w:noProof/>
              </w:rPr>
              <w:t>Art. 11. [Verbod van gevaarlijke producten]</w:t>
            </w:r>
            <w:r>
              <w:rPr>
                <w:noProof/>
                <w:webHidden/>
              </w:rPr>
              <w:tab/>
            </w:r>
            <w:r>
              <w:rPr>
                <w:noProof/>
                <w:webHidden/>
              </w:rPr>
              <w:fldChar w:fldCharType="begin"/>
            </w:r>
            <w:r>
              <w:rPr>
                <w:noProof/>
                <w:webHidden/>
              </w:rPr>
              <w:instrText xml:space="preserve"> PAGEREF _Toc207469244 \h </w:instrText>
            </w:r>
            <w:r>
              <w:rPr>
                <w:noProof/>
                <w:webHidden/>
              </w:rPr>
            </w:r>
            <w:r>
              <w:rPr>
                <w:noProof/>
                <w:webHidden/>
              </w:rPr>
              <w:fldChar w:fldCharType="separate"/>
            </w:r>
            <w:r w:rsidR="00B77ED1">
              <w:rPr>
                <w:noProof/>
                <w:webHidden/>
              </w:rPr>
              <w:t>12</w:t>
            </w:r>
            <w:r>
              <w:rPr>
                <w:noProof/>
                <w:webHidden/>
              </w:rPr>
              <w:fldChar w:fldCharType="end"/>
            </w:r>
          </w:hyperlink>
        </w:p>
        <w:p w14:paraId="5FD96F82" w14:textId="3B668EF0" w:rsidR="004B2395" w:rsidRDefault="004B2395">
          <w:pPr>
            <w:pStyle w:val="TOC2"/>
            <w:tabs>
              <w:tab w:val="right" w:leader="dot" w:pos="9066"/>
            </w:tabs>
            <w:rPr>
              <w:noProof/>
            </w:rPr>
          </w:pPr>
          <w:hyperlink w:anchor="_Toc207469245" w:history="1">
            <w:r w:rsidRPr="00EA0CEB">
              <w:rPr>
                <w:rStyle w:val="Hyperlink"/>
                <w:noProof/>
              </w:rPr>
              <w:t>Art. 12. [Verbod van afval lozen]</w:t>
            </w:r>
            <w:r>
              <w:rPr>
                <w:noProof/>
                <w:webHidden/>
              </w:rPr>
              <w:tab/>
            </w:r>
            <w:r>
              <w:rPr>
                <w:noProof/>
                <w:webHidden/>
              </w:rPr>
              <w:fldChar w:fldCharType="begin"/>
            </w:r>
            <w:r>
              <w:rPr>
                <w:noProof/>
                <w:webHidden/>
              </w:rPr>
              <w:instrText xml:space="preserve"> PAGEREF _Toc207469245 \h </w:instrText>
            </w:r>
            <w:r>
              <w:rPr>
                <w:noProof/>
                <w:webHidden/>
              </w:rPr>
            </w:r>
            <w:r>
              <w:rPr>
                <w:noProof/>
                <w:webHidden/>
              </w:rPr>
              <w:fldChar w:fldCharType="separate"/>
            </w:r>
            <w:r w:rsidR="00B77ED1">
              <w:rPr>
                <w:noProof/>
                <w:webHidden/>
              </w:rPr>
              <w:t>13</w:t>
            </w:r>
            <w:r>
              <w:rPr>
                <w:noProof/>
                <w:webHidden/>
              </w:rPr>
              <w:fldChar w:fldCharType="end"/>
            </w:r>
          </w:hyperlink>
        </w:p>
        <w:p w14:paraId="3397ACF0" w14:textId="0368548B" w:rsidR="004B2395" w:rsidRDefault="004B2395">
          <w:pPr>
            <w:pStyle w:val="TOC2"/>
            <w:tabs>
              <w:tab w:val="right" w:leader="dot" w:pos="9066"/>
            </w:tabs>
            <w:rPr>
              <w:noProof/>
            </w:rPr>
          </w:pPr>
          <w:hyperlink w:anchor="_Toc207469246" w:history="1">
            <w:r w:rsidRPr="00EA0CEB">
              <w:rPr>
                <w:rStyle w:val="Hyperlink"/>
                <w:noProof/>
              </w:rPr>
              <w:t>Art. 13. [Verbod van overdreven vernedering, permanente wijzigingen aan het uiterlijk en ongewenste intimiteiten]</w:t>
            </w:r>
            <w:r>
              <w:rPr>
                <w:noProof/>
                <w:webHidden/>
              </w:rPr>
              <w:tab/>
            </w:r>
            <w:r>
              <w:rPr>
                <w:noProof/>
                <w:webHidden/>
              </w:rPr>
              <w:fldChar w:fldCharType="begin"/>
            </w:r>
            <w:r>
              <w:rPr>
                <w:noProof/>
                <w:webHidden/>
              </w:rPr>
              <w:instrText xml:space="preserve"> PAGEREF _Toc207469246 \h </w:instrText>
            </w:r>
            <w:r>
              <w:rPr>
                <w:noProof/>
                <w:webHidden/>
              </w:rPr>
            </w:r>
            <w:r>
              <w:rPr>
                <w:noProof/>
                <w:webHidden/>
              </w:rPr>
              <w:fldChar w:fldCharType="separate"/>
            </w:r>
            <w:r w:rsidR="00B77ED1">
              <w:rPr>
                <w:noProof/>
                <w:webHidden/>
              </w:rPr>
              <w:t>14</w:t>
            </w:r>
            <w:r>
              <w:rPr>
                <w:noProof/>
                <w:webHidden/>
              </w:rPr>
              <w:fldChar w:fldCharType="end"/>
            </w:r>
          </w:hyperlink>
        </w:p>
        <w:p w14:paraId="5CD23D71" w14:textId="4F32C2CF" w:rsidR="004B2395" w:rsidRDefault="004B2395">
          <w:pPr>
            <w:pStyle w:val="TOC2"/>
            <w:tabs>
              <w:tab w:val="right" w:leader="dot" w:pos="9066"/>
            </w:tabs>
            <w:rPr>
              <w:noProof/>
            </w:rPr>
          </w:pPr>
          <w:hyperlink w:anchor="_Toc207469247" w:history="1">
            <w:r w:rsidRPr="00EA0CEB">
              <w:rPr>
                <w:rStyle w:val="Hyperlink"/>
                <w:noProof/>
              </w:rPr>
              <w:t>Art. 14. [Verbod van ongeoorloofd contact met buitenstaanders]</w:t>
            </w:r>
            <w:r>
              <w:rPr>
                <w:noProof/>
                <w:webHidden/>
              </w:rPr>
              <w:tab/>
            </w:r>
            <w:r>
              <w:rPr>
                <w:noProof/>
                <w:webHidden/>
              </w:rPr>
              <w:fldChar w:fldCharType="begin"/>
            </w:r>
            <w:r>
              <w:rPr>
                <w:noProof/>
                <w:webHidden/>
              </w:rPr>
              <w:instrText xml:space="preserve"> PAGEREF _Toc207469247 \h </w:instrText>
            </w:r>
            <w:r>
              <w:rPr>
                <w:noProof/>
                <w:webHidden/>
              </w:rPr>
            </w:r>
            <w:r>
              <w:rPr>
                <w:noProof/>
                <w:webHidden/>
              </w:rPr>
              <w:fldChar w:fldCharType="separate"/>
            </w:r>
            <w:r w:rsidR="00B77ED1">
              <w:rPr>
                <w:noProof/>
                <w:webHidden/>
              </w:rPr>
              <w:t>16</w:t>
            </w:r>
            <w:r>
              <w:rPr>
                <w:noProof/>
                <w:webHidden/>
              </w:rPr>
              <w:fldChar w:fldCharType="end"/>
            </w:r>
          </w:hyperlink>
        </w:p>
        <w:p w14:paraId="088BF21E" w14:textId="6562ECD3" w:rsidR="004B2395" w:rsidRDefault="004B2395">
          <w:pPr>
            <w:pStyle w:val="TOC1"/>
            <w:tabs>
              <w:tab w:val="right" w:leader="dot" w:pos="9066"/>
            </w:tabs>
            <w:rPr>
              <w:noProof/>
            </w:rPr>
          </w:pPr>
          <w:hyperlink w:anchor="_Toc207469248" w:history="1">
            <w:r w:rsidRPr="00EA0CEB">
              <w:rPr>
                <w:rStyle w:val="Hyperlink"/>
                <w:noProof/>
              </w:rPr>
              <w:t>TITEL III [DIVERSE BEPALINGEN]</w:t>
            </w:r>
            <w:r>
              <w:rPr>
                <w:noProof/>
                <w:webHidden/>
              </w:rPr>
              <w:tab/>
            </w:r>
            <w:r>
              <w:rPr>
                <w:noProof/>
                <w:webHidden/>
              </w:rPr>
              <w:fldChar w:fldCharType="begin"/>
            </w:r>
            <w:r>
              <w:rPr>
                <w:noProof/>
                <w:webHidden/>
              </w:rPr>
              <w:instrText xml:space="preserve"> PAGEREF _Toc207469248 \h </w:instrText>
            </w:r>
            <w:r>
              <w:rPr>
                <w:noProof/>
                <w:webHidden/>
              </w:rPr>
            </w:r>
            <w:r>
              <w:rPr>
                <w:noProof/>
                <w:webHidden/>
              </w:rPr>
              <w:fldChar w:fldCharType="separate"/>
            </w:r>
            <w:r w:rsidR="00B77ED1">
              <w:rPr>
                <w:noProof/>
                <w:webHidden/>
              </w:rPr>
              <w:t>17</w:t>
            </w:r>
            <w:r>
              <w:rPr>
                <w:noProof/>
                <w:webHidden/>
              </w:rPr>
              <w:fldChar w:fldCharType="end"/>
            </w:r>
          </w:hyperlink>
        </w:p>
        <w:p w14:paraId="7BD4291C" w14:textId="4FBE80BD" w:rsidR="004B2395" w:rsidRDefault="004B2395">
          <w:pPr>
            <w:pStyle w:val="TOC2"/>
            <w:tabs>
              <w:tab w:val="right" w:leader="dot" w:pos="9066"/>
            </w:tabs>
            <w:rPr>
              <w:noProof/>
            </w:rPr>
          </w:pPr>
          <w:hyperlink w:anchor="_Toc207469249" w:history="1">
            <w:r w:rsidRPr="00EA0CEB">
              <w:rPr>
                <w:rStyle w:val="Hyperlink"/>
                <w:noProof/>
              </w:rPr>
              <w:t>Art. 15. [Planning van de doopplechtigheid]</w:t>
            </w:r>
            <w:r>
              <w:rPr>
                <w:noProof/>
                <w:webHidden/>
              </w:rPr>
              <w:tab/>
            </w:r>
            <w:r>
              <w:rPr>
                <w:noProof/>
                <w:webHidden/>
              </w:rPr>
              <w:fldChar w:fldCharType="begin"/>
            </w:r>
            <w:r>
              <w:rPr>
                <w:noProof/>
                <w:webHidden/>
              </w:rPr>
              <w:instrText xml:space="preserve"> PAGEREF _Toc207469249 \h </w:instrText>
            </w:r>
            <w:r>
              <w:rPr>
                <w:noProof/>
                <w:webHidden/>
              </w:rPr>
            </w:r>
            <w:r>
              <w:rPr>
                <w:noProof/>
                <w:webHidden/>
              </w:rPr>
              <w:fldChar w:fldCharType="separate"/>
            </w:r>
            <w:r w:rsidR="00B77ED1">
              <w:rPr>
                <w:noProof/>
                <w:webHidden/>
              </w:rPr>
              <w:t>17</w:t>
            </w:r>
            <w:r>
              <w:rPr>
                <w:noProof/>
                <w:webHidden/>
              </w:rPr>
              <w:fldChar w:fldCharType="end"/>
            </w:r>
          </w:hyperlink>
        </w:p>
        <w:p w14:paraId="153A0A90" w14:textId="59D737D4" w:rsidR="004B2395" w:rsidRDefault="004B2395">
          <w:pPr>
            <w:pStyle w:val="TOC2"/>
            <w:tabs>
              <w:tab w:val="right" w:leader="dot" w:pos="9066"/>
            </w:tabs>
            <w:rPr>
              <w:noProof/>
            </w:rPr>
          </w:pPr>
          <w:hyperlink w:anchor="_Toc207469250" w:history="1">
            <w:r w:rsidRPr="00EA0CEB">
              <w:rPr>
                <w:rStyle w:val="Hyperlink"/>
                <w:noProof/>
              </w:rPr>
              <w:t>Art. 16. [Deelname van minderjarigen]</w:t>
            </w:r>
            <w:r>
              <w:rPr>
                <w:noProof/>
                <w:webHidden/>
              </w:rPr>
              <w:tab/>
            </w:r>
            <w:r>
              <w:rPr>
                <w:noProof/>
                <w:webHidden/>
              </w:rPr>
              <w:fldChar w:fldCharType="begin"/>
            </w:r>
            <w:r>
              <w:rPr>
                <w:noProof/>
                <w:webHidden/>
              </w:rPr>
              <w:instrText xml:space="preserve"> PAGEREF _Toc207469250 \h </w:instrText>
            </w:r>
            <w:r>
              <w:rPr>
                <w:noProof/>
                <w:webHidden/>
              </w:rPr>
            </w:r>
            <w:r>
              <w:rPr>
                <w:noProof/>
                <w:webHidden/>
              </w:rPr>
              <w:fldChar w:fldCharType="separate"/>
            </w:r>
            <w:r w:rsidR="00B77ED1">
              <w:rPr>
                <w:noProof/>
                <w:webHidden/>
              </w:rPr>
              <w:t>17</w:t>
            </w:r>
            <w:r>
              <w:rPr>
                <w:noProof/>
                <w:webHidden/>
              </w:rPr>
              <w:fldChar w:fldCharType="end"/>
            </w:r>
          </w:hyperlink>
        </w:p>
        <w:p w14:paraId="6EB405A9" w14:textId="1509A315" w:rsidR="004B2395" w:rsidRDefault="004B2395">
          <w:pPr>
            <w:pStyle w:val="TOC2"/>
            <w:tabs>
              <w:tab w:val="right" w:leader="dot" w:pos="9066"/>
            </w:tabs>
            <w:rPr>
              <w:noProof/>
            </w:rPr>
          </w:pPr>
          <w:hyperlink w:anchor="_Toc207469251" w:history="1">
            <w:r w:rsidRPr="00EA0CEB">
              <w:rPr>
                <w:rStyle w:val="Hyperlink"/>
                <w:noProof/>
              </w:rPr>
              <w:t>Art. 17. [Doopgeheim]</w:t>
            </w:r>
            <w:r>
              <w:rPr>
                <w:noProof/>
                <w:webHidden/>
              </w:rPr>
              <w:tab/>
            </w:r>
            <w:r>
              <w:rPr>
                <w:noProof/>
                <w:webHidden/>
              </w:rPr>
              <w:fldChar w:fldCharType="begin"/>
            </w:r>
            <w:r>
              <w:rPr>
                <w:noProof/>
                <w:webHidden/>
              </w:rPr>
              <w:instrText xml:space="preserve"> PAGEREF _Toc207469251 \h </w:instrText>
            </w:r>
            <w:r>
              <w:rPr>
                <w:noProof/>
                <w:webHidden/>
              </w:rPr>
            </w:r>
            <w:r>
              <w:rPr>
                <w:noProof/>
                <w:webHidden/>
              </w:rPr>
              <w:fldChar w:fldCharType="separate"/>
            </w:r>
            <w:r w:rsidR="00B77ED1">
              <w:rPr>
                <w:noProof/>
                <w:webHidden/>
              </w:rPr>
              <w:t>18</w:t>
            </w:r>
            <w:r>
              <w:rPr>
                <w:noProof/>
                <w:webHidden/>
              </w:rPr>
              <w:fldChar w:fldCharType="end"/>
            </w:r>
          </w:hyperlink>
        </w:p>
        <w:p w14:paraId="0B4A0BF3" w14:textId="08021838" w:rsidR="004B2395" w:rsidRDefault="004B2395">
          <w:pPr>
            <w:pStyle w:val="TOC3"/>
            <w:tabs>
              <w:tab w:val="right" w:leader="dot" w:pos="9066"/>
            </w:tabs>
            <w:rPr>
              <w:noProof/>
            </w:rPr>
          </w:pPr>
          <w:hyperlink w:anchor="_Toc207469252" w:history="1">
            <w:r w:rsidRPr="00EA0CEB">
              <w:rPr>
                <w:rStyle w:val="Hyperlink"/>
                <w:b/>
                <w:noProof/>
              </w:rPr>
              <w:t xml:space="preserve">Art. 18. </w:t>
            </w:r>
            <w:r w:rsidRPr="00EA0CEB">
              <w:rPr>
                <w:rStyle w:val="Hyperlink"/>
                <w:noProof/>
              </w:rPr>
              <w:t>[Medische voorzorgen en voorzieningen]</w:t>
            </w:r>
            <w:r>
              <w:rPr>
                <w:noProof/>
                <w:webHidden/>
              </w:rPr>
              <w:tab/>
            </w:r>
            <w:r>
              <w:rPr>
                <w:noProof/>
                <w:webHidden/>
              </w:rPr>
              <w:fldChar w:fldCharType="begin"/>
            </w:r>
            <w:r>
              <w:rPr>
                <w:noProof/>
                <w:webHidden/>
              </w:rPr>
              <w:instrText xml:space="preserve"> PAGEREF _Toc207469252 \h </w:instrText>
            </w:r>
            <w:r>
              <w:rPr>
                <w:noProof/>
                <w:webHidden/>
              </w:rPr>
            </w:r>
            <w:r>
              <w:rPr>
                <w:noProof/>
                <w:webHidden/>
              </w:rPr>
              <w:fldChar w:fldCharType="separate"/>
            </w:r>
            <w:r w:rsidR="00B77ED1">
              <w:rPr>
                <w:noProof/>
                <w:webHidden/>
              </w:rPr>
              <w:t>18</w:t>
            </w:r>
            <w:r>
              <w:rPr>
                <w:noProof/>
                <w:webHidden/>
              </w:rPr>
              <w:fldChar w:fldCharType="end"/>
            </w:r>
          </w:hyperlink>
        </w:p>
        <w:p w14:paraId="32B91DCE" w14:textId="500FA34C" w:rsidR="004B2395" w:rsidRDefault="004B2395">
          <w:pPr>
            <w:pStyle w:val="TOC2"/>
            <w:tabs>
              <w:tab w:val="right" w:leader="dot" w:pos="9066"/>
            </w:tabs>
            <w:rPr>
              <w:noProof/>
            </w:rPr>
          </w:pPr>
          <w:hyperlink w:anchor="_Toc207469253" w:history="1">
            <w:r w:rsidRPr="00EA0CEB">
              <w:rPr>
                <w:rStyle w:val="Hyperlink"/>
                <w:noProof/>
              </w:rPr>
              <w:t>Art. 19. [Schachtenverkoop of schachtenadoptie]</w:t>
            </w:r>
            <w:r>
              <w:rPr>
                <w:noProof/>
                <w:webHidden/>
              </w:rPr>
              <w:tab/>
            </w:r>
            <w:r>
              <w:rPr>
                <w:noProof/>
                <w:webHidden/>
              </w:rPr>
              <w:fldChar w:fldCharType="begin"/>
            </w:r>
            <w:r>
              <w:rPr>
                <w:noProof/>
                <w:webHidden/>
              </w:rPr>
              <w:instrText xml:space="preserve"> PAGEREF _Toc207469253 \h </w:instrText>
            </w:r>
            <w:r>
              <w:rPr>
                <w:noProof/>
                <w:webHidden/>
              </w:rPr>
            </w:r>
            <w:r>
              <w:rPr>
                <w:noProof/>
                <w:webHidden/>
              </w:rPr>
              <w:fldChar w:fldCharType="separate"/>
            </w:r>
            <w:r w:rsidR="00B77ED1">
              <w:rPr>
                <w:noProof/>
                <w:webHidden/>
              </w:rPr>
              <w:t>20</w:t>
            </w:r>
            <w:r>
              <w:rPr>
                <w:noProof/>
                <w:webHidden/>
              </w:rPr>
              <w:fldChar w:fldCharType="end"/>
            </w:r>
          </w:hyperlink>
        </w:p>
        <w:p w14:paraId="02B927FB" w14:textId="120B00C5" w:rsidR="004B2395" w:rsidRDefault="004B2395">
          <w:pPr>
            <w:pStyle w:val="TOC2"/>
            <w:tabs>
              <w:tab w:val="right" w:leader="dot" w:pos="9066"/>
            </w:tabs>
            <w:rPr>
              <w:noProof/>
            </w:rPr>
          </w:pPr>
          <w:hyperlink w:anchor="_Toc207469254" w:history="1">
            <w:r w:rsidRPr="00EA0CEB">
              <w:rPr>
                <w:rStyle w:val="Hyperlink"/>
                <w:noProof/>
              </w:rPr>
              <w:t>Art. 20. [Organisatie van de doop]</w:t>
            </w:r>
            <w:r>
              <w:rPr>
                <w:noProof/>
                <w:webHidden/>
              </w:rPr>
              <w:tab/>
            </w:r>
            <w:r>
              <w:rPr>
                <w:noProof/>
                <w:webHidden/>
              </w:rPr>
              <w:fldChar w:fldCharType="begin"/>
            </w:r>
            <w:r>
              <w:rPr>
                <w:noProof/>
                <w:webHidden/>
              </w:rPr>
              <w:instrText xml:space="preserve"> PAGEREF _Toc207469254 \h </w:instrText>
            </w:r>
            <w:r>
              <w:rPr>
                <w:noProof/>
                <w:webHidden/>
              </w:rPr>
            </w:r>
            <w:r>
              <w:rPr>
                <w:noProof/>
                <w:webHidden/>
              </w:rPr>
              <w:fldChar w:fldCharType="separate"/>
            </w:r>
            <w:r w:rsidR="00B77ED1">
              <w:rPr>
                <w:noProof/>
                <w:webHidden/>
              </w:rPr>
              <w:t>22</w:t>
            </w:r>
            <w:r>
              <w:rPr>
                <w:noProof/>
                <w:webHidden/>
              </w:rPr>
              <w:fldChar w:fldCharType="end"/>
            </w:r>
          </w:hyperlink>
        </w:p>
        <w:p w14:paraId="143F67E2" w14:textId="083EDB03" w:rsidR="004B2395" w:rsidRDefault="004B2395">
          <w:pPr>
            <w:pStyle w:val="TOC2"/>
            <w:tabs>
              <w:tab w:val="right" w:leader="dot" w:pos="9066"/>
            </w:tabs>
            <w:rPr>
              <w:noProof/>
            </w:rPr>
          </w:pPr>
          <w:hyperlink w:anchor="_Toc207469255" w:history="1">
            <w:r w:rsidRPr="00EA0CEB">
              <w:rPr>
                <w:rStyle w:val="Hyperlink"/>
                <w:noProof/>
              </w:rPr>
              <w:t>In de samenstelling van het doopcomité van een kring dient te allen tijde de praeses lid hiervan te zijn. Dit omdat de praeses de eindverantwoordelijke is en van alles op de hoogte hoort te zijn.</w:t>
            </w:r>
            <w:r>
              <w:rPr>
                <w:noProof/>
                <w:webHidden/>
              </w:rPr>
              <w:tab/>
            </w:r>
            <w:r>
              <w:rPr>
                <w:noProof/>
                <w:webHidden/>
              </w:rPr>
              <w:fldChar w:fldCharType="begin"/>
            </w:r>
            <w:r>
              <w:rPr>
                <w:noProof/>
                <w:webHidden/>
              </w:rPr>
              <w:instrText xml:space="preserve"> PAGEREF _Toc207469255 \h </w:instrText>
            </w:r>
            <w:r>
              <w:rPr>
                <w:noProof/>
                <w:webHidden/>
              </w:rPr>
            </w:r>
            <w:r>
              <w:rPr>
                <w:noProof/>
                <w:webHidden/>
              </w:rPr>
              <w:fldChar w:fldCharType="separate"/>
            </w:r>
            <w:r w:rsidR="00B77ED1">
              <w:rPr>
                <w:noProof/>
                <w:webHidden/>
              </w:rPr>
              <w:t>22</w:t>
            </w:r>
            <w:r>
              <w:rPr>
                <w:noProof/>
                <w:webHidden/>
              </w:rPr>
              <w:fldChar w:fldCharType="end"/>
            </w:r>
          </w:hyperlink>
        </w:p>
        <w:p w14:paraId="5F80F636" w14:textId="2606EAD6" w:rsidR="004B2395" w:rsidRDefault="004B2395">
          <w:pPr>
            <w:pStyle w:val="TOC2"/>
            <w:tabs>
              <w:tab w:val="right" w:leader="dot" w:pos="9066"/>
            </w:tabs>
            <w:rPr>
              <w:noProof/>
            </w:rPr>
          </w:pPr>
          <w:hyperlink w:anchor="_Toc207469256" w:history="1">
            <w:r w:rsidRPr="00EA0CEB">
              <w:rPr>
                <w:rStyle w:val="Hyperlink"/>
                <w:noProof/>
              </w:rPr>
              <w:t>Art. 21. [Advies en interpretatie van de doopreglementeringen]</w:t>
            </w:r>
            <w:r>
              <w:rPr>
                <w:noProof/>
                <w:webHidden/>
              </w:rPr>
              <w:tab/>
            </w:r>
            <w:r>
              <w:rPr>
                <w:noProof/>
                <w:webHidden/>
              </w:rPr>
              <w:fldChar w:fldCharType="begin"/>
            </w:r>
            <w:r>
              <w:rPr>
                <w:noProof/>
                <w:webHidden/>
              </w:rPr>
              <w:instrText xml:space="preserve"> PAGEREF _Toc207469256 \h </w:instrText>
            </w:r>
            <w:r>
              <w:rPr>
                <w:noProof/>
                <w:webHidden/>
              </w:rPr>
            </w:r>
            <w:r>
              <w:rPr>
                <w:noProof/>
                <w:webHidden/>
              </w:rPr>
              <w:fldChar w:fldCharType="separate"/>
            </w:r>
            <w:r w:rsidR="00B77ED1">
              <w:rPr>
                <w:noProof/>
                <w:webHidden/>
              </w:rPr>
              <w:t>23</w:t>
            </w:r>
            <w:r>
              <w:rPr>
                <w:noProof/>
                <w:webHidden/>
              </w:rPr>
              <w:fldChar w:fldCharType="end"/>
            </w:r>
          </w:hyperlink>
        </w:p>
        <w:p w14:paraId="71724D6E" w14:textId="2E89A134" w:rsidR="004B2395" w:rsidRDefault="004B2395">
          <w:pPr>
            <w:pStyle w:val="TOC1"/>
            <w:tabs>
              <w:tab w:val="right" w:leader="dot" w:pos="9066"/>
            </w:tabs>
            <w:rPr>
              <w:noProof/>
            </w:rPr>
          </w:pPr>
          <w:hyperlink w:anchor="_Toc207469257" w:history="1">
            <w:r w:rsidRPr="00EA0CEB">
              <w:rPr>
                <w:rStyle w:val="Hyperlink"/>
                <w:noProof/>
              </w:rPr>
              <w:t>TITEL IV [DOOPCONTROLE &amp; SANCTIES]</w:t>
            </w:r>
            <w:r>
              <w:rPr>
                <w:noProof/>
                <w:webHidden/>
              </w:rPr>
              <w:tab/>
            </w:r>
            <w:r>
              <w:rPr>
                <w:noProof/>
                <w:webHidden/>
              </w:rPr>
              <w:fldChar w:fldCharType="begin"/>
            </w:r>
            <w:r>
              <w:rPr>
                <w:noProof/>
                <w:webHidden/>
              </w:rPr>
              <w:instrText xml:space="preserve"> PAGEREF _Toc207469257 \h </w:instrText>
            </w:r>
            <w:r>
              <w:rPr>
                <w:noProof/>
                <w:webHidden/>
              </w:rPr>
            </w:r>
            <w:r>
              <w:rPr>
                <w:noProof/>
                <w:webHidden/>
              </w:rPr>
              <w:fldChar w:fldCharType="separate"/>
            </w:r>
            <w:r w:rsidR="00B77ED1">
              <w:rPr>
                <w:noProof/>
                <w:webHidden/>
              </w:rPr>
              <w:t>24</w:t>
            </w:r>
            <w:r>
              <w:rPr>
                <w:noProof/>
                <w:webHidden/>
              </w:rPr>
              <w:fldChar w:fldCharType="end"/>
            </w:r>
          </w:hyperlink>
        </w:p>
        <w:p w14:paraId="491170AB" w14:textId="4468F193" w:rsidR="004B2395" w:rsidRDefault="004B2395">
          <w:pPr>
            <w:pStyle w:val="TOC2"/>
            <w:tabs>
              <w:tab w:val="right" w:leader="dot" w:pos="9066"/>
            </w:tabs>
            <w:rPr>
              <w:noProof/>
            </w:rPr>
          </w:pPr>
          <w:hyperlink w:anchor="_Toc207469258" w:history="1">
            <w:r w:rsidRPr="00EA0CEB">
              <w:rPr>
                <w:rStyle w:val="Hyperlink"/>
                <w:noProof/>
              </w:rPr>
              <w:t>De concrete uitwerking van Titel IV is te vinden in het FK Waarschuwings- en Sanctiesysteem. Alle verenigingen onder het FaculteitenKonvent Gent dienen bijgevolg te allen tijde het FK Waarschuwings- en Sanctiesysteem te respecteren.</w:t>
            </w:r>
            <w:r>
              <w:rPr>
                <w:noProof/>
                <w:webHidden/>
              </w:rPr>
              <w:tab/>
            </w:r>
            <w:r>
              <w:rPr>
                <w:noProof/>
                <w:webHidden/>
              </w:rPr>
              <w:fldChar w:fldCharType="begin"/>
            </w:r>
            <w:r>
              <w:rPr>
                <w:noProof/>
                <w:webHidden/>
              </w:rPr>
              <w:instrText xml:space="preserve"> PAGEREF _Toc207469258 \h </w:instrText>
            </w:r>
            <w:r>
              <w:rPr>
                <w:noProof/>
                <w:webHidden/>
              </w:rPr>
            </w:r>
            <w:r>
              <w:rPr>
                <w:noProof/>
                <w:webHidden/>
              </w:rPr>
              <w:fldChar w:fldCharType="separate"/>
            </w:r>
            <w:r w:rsidR="00B77ED1">
              <w:rPr>
                <w:noProof/>
                <w:webHidden/>
              </w:rPr>
              <w:t>24</w:t>
            </w:r>
            <w:r>
              <w:rPr>
                <w:noProof/>
                <w:webHidden/>
              </w:rPr>
              <w:fldChar w:fldCharType="end"/>
            </w:r>
          </w:hyperlink>
        </w:p>
        <w:p w14:paraId="3D1C25C4" w14:textId="23C4CED6" w:rsidR="004B2395" w:rsidRDefault="004B2395">
          <w:pPr>
            <w:pStyle w:val="TOC2"/>
            <w:tabs>
              <w:tab w:val="right" w:leader="dot" w:pos="9066"/>
            </w:tabs>
            <w:rPr>
              <w:noProof/>
            </w:rPr>
          </w:pPr>
          <w:hyperlink w:anchor="_Toc207469259" w:history="1">
            <w:r w:rsidRPr="00EA0CEB">
              <w:rPr>
                <w:rStyle w:val="Hyperlink"/>
                <w:noProof/>
              </w:rPr>
              <w:t>Art. 22. [Intern reglement]</w:t>
            </w:r>
            <w:r>
              <w:rPr>
                <w:noProof/>
                <w:webHidden/>
              </w:rPr>
              <w:tab/>
            </w:r>
            <w:r>
              <w:rPr>
                <w:noProof/>
                <w:webHidden/>
              </w:rPr>
              <w:fldChar w:fldCharType="begin"/>
            </w:r>
            <w:r>
              <w:rPr>
                <w:noProof/>
                <w:webHidden/>
              </w:rPr>
              <w:instrText xml:space="preserve"> PAGEREF _Toc207469259 \h </w:instrText>
            </w:r>
            <w:r>
              <w:rPr>
                <w:noProof/>
                <w:webHidden/>
              </w:rPr>
            </w:r>
            <w:r>
              <w:rPr>
                <w:noProof/>
                <w:webHidden/>
              </w:rPr>
              <w:fldChar w:fldCharType="separate"/>
            </w:r>
            <w:r w:rsidR="00B77ED1">
              <w:rPr>
                <w:noProof/>
                <w:webHidden/>
              </w:rPr>
              <w:t>24</w:t>
            </w:r>
            <w:r>
              <w:rPr>
                <w:noProof/>
                <w:webHidden/>
              </w:rPr>
              <w:fldChar w:fldCharType="end"/>
            </w:r>
          </w:hyperlink>
        </w:p>
        <w:p w14:paraId="7BE19B47" w14:textId="3451F816" w:rsidR="004B2395" w:rsidRDefault="004B2395">
          <w:pPr>
            <w:pStyle w:val="TOC2"/>
            <w:tabs>
              <w:tab w:val="right" w:leader="dot" w:pos="9066"/>
            </w:tabs>
            <w:rPr>
              <w:noProof/>
            </w:rPr>
          </w:pPr>
          <w:hyperlink w:anchor="_Toc207469260" w:history="1">
            <w:r w:rsidRPr="00EA0CEB">
              <w:rPr>
                <w:rStyle w:val="Hyperlink"/>
                <w:noProof/>
              </w:rPr>
              <w:t>Art. 23. [Personen gerechtigd tot het uitvoeren van doopcontrole]</w:t>
            </w:r>
            <w:r>
              <w:rPr>
                <w:noProof/>
                <w:webHidden/>
              </w:rPr>
              <w:tab/>
            </w:r>
            <w:r>
              <w:rPr>
                <w:noProof/>
                <w:webHidden/>
              </w:rPr>
              <w:fldChar w:fldCharType="begin"/>
            </w:r>
            <w:r>
              <w:rPr>
                <w:noProof/>
                <w:webHidden/>
              </w:rPr>
              <w:instrText xml:space="preserve"> PAGEREF _Toc207469260 \h </w:instrText>
            </w:r>
            <w:r>
              <w:rPr>
                <w:noProof/>
                <w:webHidden/>
              </w:rPr>
            </w:r>
            <w:r>
              <w:rPr>
                <w:noProof/>
                <w:webHidden/>
              </w:rPr>
              <w:fldChar w:fldCharType="separate"/>
            </w:r>
            <w:r w:rsidR="00B77ED1">
              <w:rPr>
                <w:noProof/>
                <w:webHidden/>
              </w:rPr>
              <w:t>24</w:t>
            </w:r>
            <w:r>
              <w:rPr>
                <w:noProof/>
                <w:webHidden/>
              </w:rPr>
              <w:fldChar w:fldCharType="end"/>
            </w:r>
          </w:hyperlink>
        </w:p>
        <w:p w14:paraId="190EF326" w14:textId="71A657F8" w:rsidR="004B2395" w:rsidRDefault="004B2395">
          <w:pPr>
            <w:pStyle w:val="TOC2"/>
            <w:tabs>
              <w:tab w:val="right" w:leader="dot" w:pos="9066"/>
            </w:tabs>
            <w:rPr>
              <w:noProof/>
            </w:rPr>
          </w:pPr>
          <w:hyperlink w:anchor="_Toc207469261" w:history="1">
            <w:r w:rsidRPr="00EA0CEB">
              <w:rPr>
                <w:rStyle w:val="Hyperlink"/>
                <w:noProof/>
              </w:rPr>
              <w:t>Art. 24. [Vaststellingen van inbreuken]</w:t>
            </w:r>
            <w:r>
              <w:rPr>
                <w:noProof/>
                <w:webHidden/>
              </w:rPr>
              <w:tab/>
            </w:r>
            <w:r>
              <w:rPr>
                <w:noProof/>
                <w:webHidden/>
              </w:rPr>
              <w:fldChar w:fldCharType="begin"/>
            </w:r>
            <w:r>
              <w:rPr>
                <w:noProof/>
                <w:webHidden/>
              </w:rPr>
              <w:instrText xml:space="preserve"> PAGEREF _Toc207469261 \h </w:instrText>
            </w:r>
            <w:r>
              <w:rPr>
                <w:noProof/>
                <w:webHidden/>
              </w:rPr>
            </w:r>
            <w:r>
              <w:rPr>
                <w:noProof/>
                <w:webHidden/>
              </w:rPr>
              <w:fldChar w:fldCharType="separate"/>
            </w:r>
            <w:r w:rsidR="00B77ED1">
              <w:rPr>
                <w:noProof/>
                <w:webHidden/>
              </w:rPr>
              <w:t>24</w:t>
            </w:r>
            <w:r>
              <w:rPr>
                <w:noProof/>
                <w:webHidden/>
              </w:rPr>
              <w:fldChar w:fldCharType="end"/>
            </w:r>
          </w:hyperlink>
        </w:p>
        <w:p w14:paraId="6D92B21F" w14:textId="5E3DEA91" w:rsidR="004B2395" w:rsidRDefault="004B2395">
          <w:pPr>
            <w:pStyle w:val="TOC2"/>
            <w:tabs>
              <w:tab w:val="right" w:leader="dot" w:pos="9066"/>
            </w:tabs>
            <w:rPr>
              <w:noProof/>
            </w:rPr>
          </w:pPr>
          <w:hyperlink w:anchor="_Toc207469262" w:history="1">
            <w:r w:rsidRPr="00EA0CEB">
              <w:rPr>
                <w:rStyle w:val="Hyperlink"/>
                <w:noProof/>
              </w:rPr>
              <w:t>Art. 25. [Lichte inbreuken: waarschuwing en/of administratieve maatregel]</w:t>
            </w:r>
            <w:r>
              <w:rPr>
                <w:noProof/>
                <w:webHidden/>
              </w:rPr>
              <w:tab/>
            </w:r>
            <w:r>
              <w:rPr>
                <w:noProof/>
                <w:webHidden/>
              </w:rPr>
              <w:fldChar w:fldCharType="begin"/>
            </w:r>
            <w:r>
              <w:rPr>
                <w:noProof/>
                <w:webHidden/>
              </w:rPr>
              <w:instrText xml:space="preserve"> PAGEREF _Toc207469262 \h </w:instrText>
            </w:r>
            <w:r>
              <w:rPr>
                <w:noProof/>
                <w:webHidden/>
              </w:rPr>
            </w:r>
            <w:r>
              <w:rPr>
                <w:noProof/>
                <w:webHidden/>
              </w:rPr>
              <w:fldChar w:fldCharType="separate"/>
            </w:r>
            <w:r w:rsidR="00B77ED1">
              <w:rPr>
                <w:noProof/>
                <w:webHidden/>
              </w:rPr>
              <w:t>25</w:t>
            </w:r>
            <w:r>
              <w:rPr>
                <w:noProof/>
                <w:webHidden/>
              </w:rPr>
              <w:fldChar w:fldCharType="end"/>
            </w:r>
          </w:hyperlink>
        </w:p>
        <w:p w14:paraId="2FC84DBE" w14:textId="64742733" w:rsidR="004B2395" w:rsidRDefault="004B2395">
          <w:pPr>
            <w:pStyle w:val="TOC2"/>
            <w:tabs>
              <w:tab w:val="right" w:leader="dot" w:pos="9066"/>
            </w:tabs>
            <w:rPr>
              <w:noProof/>
            </w:rPr>
          </w:pPr>
          <w:hyperlink w:anchor="_Toc207469263" w:history="1">
            <w:r w:rsidRPr="00EA0CEB">
              <w:rPr>
                <w:rStyle w:val="Hyperlink"/>
                <w:noProof/>
              </w:rPr>
              <w:t>Art. 26. [Gewichtige inbreuken: stilleggen doop en/of doopcommissie]</w:t>
            </w:r>
            <w:r>
              <w:rPr>
                <w:noProof/>
                <w:webHidden/>
              </w:rPr>
              <w:tab/>
            </w:r>
            <w:r>
              <w:rPr>
                <w:noProof/>
                <w:webHidden/>
              </w:rPr>
              <w:fldChar w:fldCharType="begin"/>
            </w:r>
            <w:r>
              <w:rPr>
                <w:noProof/>
                <w:webHidden/>
              </w:rPr>
              <w:instrText xml:space="preserve"> PAGEREF _Toc207469263 \h </w:instrText>
            </w:r>
            <w:r>
              <w:rPr>
                <w:noProof/>
                <w:webHidden/>
              </w:rPr>
            </w:r>
            <w:r>
              <w:rPr>
                <w:noProof/>
                <w:webHidden/>
              </w:rPr>
              <w:fldChar w:fldCharType="separate"/>
            </w:r>
            <w:r w:rsidR="00B77ED1">
              <w:rPr>
                <w:noProof/>
                <w:webHidden/>
              </w:rPr>
              <w:t>25</w:t>
            </w:r>
            <w:r>
              <w:rPr>
                <w:noProof/>
                <w:webHidden/>
              </w:rPr>
              <w:fldChar w:fldCharType="end"/>
            </w:r>
          </w:hyperlink>
        </w:p>
        <w:p w14:paraId="325B3CE1" w14:textId="373B15EE" w:rsidR="004B2395" w:rsidRDefault="004B2395">
          <w:pPr>
            <w:pStyle w:val="TOC2"/>
            <w:tabs>
              <w:tab w:val="right" w:leader="dot" w:pos="9066"/>
            </w:tabs>
            <w:rPr>
              <w:noProof/>
            </w:rPr>
          </w:pPr>
          <w:hyperlink w:anchor="_Toc207469264" w:history="1">
            <w:r w:rsidRPr="00EA0CEB">
              <w:rPr>
                <w:rStyle w:val="Hyperlink"/>
                <w:noProof/>
              </w:rPr>
              <w:t>Art. 27. [Onverantwoorde en gevaarlijke inbreuken: Bewarende maatregelen, schorsing van de vereniging en tuchtsancties,]</w:t>
            </w:r>
            <w:r>
              <w:rPr>
                <w:noProof/>
                <w:webHidden/>
              </w:rPr>
              <w:tab/>
            </w:r>
            <w:r>
              <w:rPr>
                <w:noProof/>
                <w:webHidden/>
              </w:rPr>
              <w:fldChar w:fldCharType="begin"/>
            </w:r>
            <w:r>
              <w:rPr>
                <w:noProof/>
                <w:webHidden/>
              </w:rPr>
              <w:instrText xml:space="preserve"> PAGEREF _Toc207469264 \h </w:instrText>
            </w:r>
            <w:r>
              <w:rPr>
                <w:noProof/>
                <w:webHidden/>
              </w:rPr>
            </w:r>
            <w:r>
              <w:rPr>
                <w:noProof/>
                <w:webHidden/>
              </w:rPr>
              <w:fldChar w:fldCharType="separate"/>
            </w:r>
            <w:r w:rsidR="00B77ED1">
              <w:rPr>
                <w:noProof/>
                <w:webHidden/>
              </w:rPr>
              <w:t>26</w:t>
            </w:r>
            <w:r>
              <w:rPr>
                <w:noProof/>
                <w:webHidden/>
              </w:rPr>
              <w:fldChar w:fldCharType="end"/>
            </w:r>
          </w:hyperlink>
        </w:p>
        <w:p w14:paraId="713B48D2" w14:textId="560F6E53" w:rsidR="004B2395" w:rsidRDefault="004B2395">
          <w:pPr>
            <w:pStyle w:val="TOC1"/>
            <w:tabs>
              <w:tab w:val="right" w:leader="dot" w:pos="9066"/>
            </w:tabs>
            <w:rPr>
              <w:noProof/>
            </w:rPr>
          </w:pPr>
          <w:hyperlink w:anchor="_Toc207469265" w:history="1">
            <w:r w:rsidRPr="00EA0CEB">
              <w:rPr>
                <w:rStyle w:val="Hyperlink"/>
                <w:noProof/>
              </w:rPr>
              <w:t>TITEL V [Extra]</w:t>
            </w:r>
            <w:r>
              <w:rPr>
                <w:noProof/>
                <w:webHidden/>
              </w:rPr>
              <w:tab/>
            </w:r>
            <w:r>
              <w:rPr>
                <w:noProof/>
                <w:webHidden/>
              </w:rPr>
              <w:fldChar w:fldCharType="begin"/>
            </w:r>
            <w:r>
              <w:rPr>
                <w:noProof/>
                <w:webHidden/>
              </w:rPr>
              <w:instrText xml:space="preserve"> PAGEREF _Toc207469265 \h </w:instrText>
            </w:r>
            <w:r>
              <w:rPr>
                <w:noProof/>
                <w:webHidden/>
              </w:rPr>
            </w:r>
            <w:r>
              <w:rPr>
                <w:noProof/>
                <w:webHidden/>
              </w:rPr>
              <w:fldChar w:fldCharType="separate"/>
            </w:r>
            <w:r w:rsidR="00B77ED1">
              <w:rPr>
                <w:noProof/>
                <w:webHidden/>
              </w:rPr>
              <w:t>27</w:t>
            </w:r>
            <w:r>
              <w:rPr>
                <w:noProof/>
                <w:webHidden/>
              </w:rPr>
              <w:fldChar w:fldCharType="end"/>
            </w:r>
          </w:hyperlink>
        </w:p>
        <w:p w14:paraId="0A658C44" w14:textId="3EC4EB57" w:rsidR="004B2395" w:rsidRDefault="004B2395">
          <w:pPr>
            <w:pStyle w:val="TOC2"/>
            <w:tabs>
              <w:tab w:val="right" w:leader="dot" w:pos="9066"/>
            </w:tabs>
            <w:rPr>
              <w:noProof/>
            </w:rPr>
          </w:pPr>
          <w:hyperlink w:anchor="_Toc207469266" w:history="1">
            <w:r w:rsidRPr="00EA0CEB">
              <w:rPr>
                <w:rStyle w:val="Hyperlink"/>
                <w:noProof/>
              </w:rPr>
              <w:t>Extra. 00. [Doopcommissie]</w:t>
            </w:r>
            <w:r>
              <w:rPr>
                <w:noProof/>
                <w:webHidden/>
              </w:rPr>
              <w:tab/>
            </w:r>
            <w:r>
              <w:rPr>
                <w:noProof/>
                <w:webHidden/>
              </w:rPr>
              <w:fldChar w:fldCharType="begin"/>
            </w:r>
            <w:r>
              <w:rPr>
                <w:noProof/>
                <w:webHidden/>
              </w:rPr>
              <w:instrText xml:space="preserve"> PAGEREF _Toc207469266 \h </w:instrText>
            </w:r>
            <w:r>
              <w:rPr>
                <w:noProof/>
                <w:webHidden/>
              </w:rPr>
            </w:r>
            <w:r>
              <w:rPr>
                <w:noProof/>
                <w:webHidden/>
              </w:rPr>
              <w:fldChar w:fldCharType="separate"/>
            </w:r>
            <w:r w:rsidR="00B77ED1">
              <w:rPr>
                <w:noProof/>
                <w:webHidden/>
              </w:rPr>
              <w:t>27</w:t>
            </w:r>
            <w:r>
              <w:rPr>
                <w:noProof/>
                <w:webHidden/>
              </w:rPr>
              <w:fldChar w:fldCharType="end"/>
            </w:r>
          </w:hyperlink>
        </w:p>
        <w:p w14:paraId="74C2B66F" w14:textId="48B4F3B5" w:rsidR="004B2395" w:rsidRDefault="004B2395">
          <w:pPr>
            <w:pStyle w:val="TOC2"/>
            <w:tabs>
              <w:tab w:val="right" w:leader="dot" w:pos="9066"/>
            </w:tabs>
            <w:rPr>
              <w:noProof/>
            </w:rPr>
          </w:pPr>
          <w:hyperlink w:anchor="_Toc207469267" w:history="1">
            <w:r w:rsidRPr="00EA0CEB">
              <w:rPr>
                <w:rStyle w:val="Hyperlink"/>
                <w:noProof/>
              </w:rPr>
              <w:t>Extra. 01. [Tijdlijn]</w:t>
            </w:r>
            <w:r>
              <w:rPr>
                <w:noProof/>
                <w:webHidden/>
              </w:rPr>
              <w:tab/>
            </w:r>
            <w:r>
              <w:rPr>
                <w:noProof/>
                <w:webHidden/>
              </w:rPr>
              <w:fldChar w:fldCharType="begin"/>
            </w:r>
            <w:r>
              <w:rPr>
                <w:noProof/>
                <w:webHidden/>
              </w:rPr>
              <w:instrText xml:space="preserve"> PAGEREF _Toc207469267 \h </w:instrText>
            </w:r>
            <w:r>
              <w:rPr>
                <w:noProof/>
                <w:webHidden/>
              </w:rPr>
            </w:r>
            <w:r>
              <w:rPr>
                <w:noProof/>
                <w:webHidden/>
              </w:rPr>
              <w:fldChar w:fldCharType="separate"/>
            </w:r>
            <w:r w:rsidR="00B77ED1">
              <w:rPr>
                <w:noProof/>
                <w:webHidden/>
              </w:rPr>
              <w:t>27</w:t>
            </w:r>
            <w:r>
              <w:rPr>
                <w:noProof/>
                <w:webHidden/>
              </w:rPr>
              <w:fldChar w:fldCharType="end"/>
            </w:r>
          </w:hyperlink>
        </w:p>
        <w:p w14:paraId="6CDDC731" w14:textId="64B97AA0" w:rsidR="004B2395" w:rsidRDefault="004B2395">
          <w:pPr>
            <w:pStyle w:val="TOC2"/>
            <w:tabs>
              <w:tab w:val="right" w:leader="dot" w:pos="9066"/>
            </w:tabs>
            <w:rPr>
              <w:noProof/>
            </w:rPr>
          </w:pPr>
          <w:hyperlink w:anchor="_Toc207469268" w:history="1">
            <w:r w:rsidRPr="00EA0CEB">
              <w:rPr>
                <w:rStyle w:val="Hyperlink"/>
                <w:noProof/>
              </w:rPr>
              <w:t>Extra. 02. [FK Praesidium]</w:t>
            </w:r>
            <w:r>
              <w:rPr>
                <w:noProof/>
                <w:webHidden/>
              </w:rPr>
              <w:tab/>
            </w:r>
            <w:r>
              <w:rPr>
                <w:noProof/>
                <w:webHidden/>
              </w:rPr>
              <w:fldChar w:fldCharType="begin"/>
            </w:r>
            <w:r>
              <w:rPr>
                <w:noProof/>
                <w:webHidden/>
              </w:rPr>
              <w:instrText xml:space="preserve"> PAGEREF _Toc207469268 \h </w:instrText>
            </w:r>
            <w:r>
              <w:rPr>
                <w:noProof/>
                <w:webHidden/>
              </w:rPr>
            </w:r>
            <w:r>
              <w:rPr>
                <w:noProof/>
                <w:webHidden/>
              </w:rPr>
              <w:fldChar w:fldCharType="separate"/>
            </w:r>
            <w:r w:rsidR="00B77ED1">
              <w:rPr>
                <w:noProof/>
                <w:webHidden/>
              </w:rPr>
              <w:t>28</w:t>
            </w:r>
            <w:r>
              <w:rPr>
                <w:noProof/>
                <w:webHidden/>
              </w:rPr>
              <w:fldChar w:fldCharType="end"/>
            </w:r>
          </w:hyperlink>
        </w:p>
        <w:p w14:paraId="132FA135" w14:textId="7E7C8E03" w:rsidR="004B2395" w:rsidRDefault="004B2395">
          <w:pPr>
            <w:pStyle w:val="TOC2"/>
            <w:tabs>
              <w:tab w:val="right" w:leader="dot" w:pos="9066"/>
            </w:tabs>
            <w:rPr>
              <w:noProof/>
            </w:rPr>
          </w:pPr>
          <w:hyperlink w:anchor="_Toc207469269" w:history="1">
            <w:r w:rsidRPr="00EA0CEB">
              <w:rPr>
                <w:rStyle w:val="Hyperlink"/>
                <w:noProof/>
              </w:rPr>
              <w:t>Extra. 03.</w:t>
            </w:r>
            <w:r w:rsidRPr="00EA0CEB">
              <w:rPr>
                <w:rStyle w:val="Hyperlink"/>
                <w:rFonts w:ascii="Calibri" w:eastAsia="Calibri" w:hAnsi="Calibri" w:cs="Calibri"/>
                <w:noProof/>
              </w:rPr>
              <w:t xml:space="preserve"> </w:t>
            </w:r>
            <w:r w:rsidRPr="00EA0CEB">
              <w:rPr>
                <w:rStyle w:val="Hyperlink"/>
                <w:noProof/>
              </w:rPr>
              <w:t>[Kringavonden]</w:t>
            </w:r>
            <w:r>
              <w:rPr>
                <w:noProof/>
                <w:webHidden/>
              </w:rPr>
              <w:tab/>
            </w:r>
            <w:r>
              <w:rPr>
                <w:noProof/>
                <w:webHidden/>
              </w:rPr>
              <w:fldChar w:fldCharType="begin"/>
            </w:r>
            <w:r>
              <w:rPr>
                <w:noProof/>
                <w:webHidden/>
              </w:rPr>
              <w:instrText xml:space="preserve"> PAGEREF _Toc207469269 \h </w:instrText>
            </w:r>
            <w:r>
              <w:rPr>
                <w:noProof/>
                <w:webHidden/>
              </w:rPr>
            </w:r>
            <w:r>
              <w:rPr>
                <w:noProof/>
                <w:webHidden/>
              </w:rPr>
              <w:fldChar w:fldCharType="separate"/>
            </w:r>
            <w:r w:rsidR="00B77ED1">
              <w:rPr>
                <w:noProof/>
                <w:webHidden/>
              </w:rPr>
              <w:t>28</w:t>
            </w:r>
            <w:r>
              <w:rPr>
                <w:noProof/>
                <w:webHidden/>
              </w:rPr>
              <w:fldChar w:fldCharType="end"/>
            </w:r>
          </w:hyperlink>
        </w:p>
        <w:p w14:paraId="25483237" w14:textId="258E89E8" w:rsidR="004B2395" w:rsidRDefault="004B2395">
          <w:pPr>
            <w:pStyle w:val="TOC2"/>
            <w:tabs>
              <w:tab w:val="right" w:leader="dot" w:pos="9066"/>
            </w:tabs>
            <w:rPr>
              <w:noProof/>
            </w:rPr>
          </w:pPr>
          <w:hyperlink w:anchor="_Toc207469270" w:history="1">
            <w:r w:rsidRPr="00EA0CEB">
              <w:rPr>
                <w:rStyle w:val="Hyperlink"/>
                <w:noProof/>
              </w:rPr>
              <w:t>Extra. 04.</w:t>
            </w:r>
            <w:r w:rsidRPr="00EA0CEB">
              <w:rPr>
                <w:rStyle w:val="Hyperlink"/>
                <w:rFonts w:ascii="Calibri" w:eastAsia="Calibri" w:hAnsi="Calibri" w:cs="Calibri"/>
                <w:noProof/>
              </w:rPr>
              <w:t xml:space="preserve"> </w:t>
            </w:r>
            <w:r w:rsidRPr="00EA0CEB">
              <w:rPr>
                <w:rStyle w:val="Hyperlink"/>
                <w:noProof/>
              </w:rPr>
              <w:t>[Externe activiteiten]</w:t>
            </w:r>
            <w:r>
              <w:rPr>
                <w:noProof/>
                <w:webHidden/>
              </w:rPr>
              <w:tab/>
            </w:r>
            <w:r>
              <w:rPr>
                <w:noProof/>
                <w:webHidden/>
              </w:rPr>
              <w:fldChar w:fldCharType="begin"/>
            </w:r>
            <w:r>
              <w:rPr>
                <w:noProof/>
                <w:webHidden/>
              </w:rPr>
              <w:instrText xml:space="preserve"> PAGEREF _Toc207469270 \h </w:instrText>
            </w:r>
            <w:r>
              <w:rPr>
                <w:noProof/>
                <w:webHidden/>
              </w:rPr>
            </w:r>
            <w:r>
              <w:rPr>
                <w:noProof/>
                <w:webHidden/>
              </w:rPr>
              <w:fldChar w:fldCharType="separate"/>
            </w:r>
            <w:r w:rsidR="00B77ED1">
              <w:rPr>
                <w:noProof/>
                <w:webHidden/>
              </w:rPr>
              <w:t>29</w:t>
            </w:r>
            <w:r>
              <w:rPr>
                <w:noProof/>
                <w:webHidden/>
              </w:rPr>
              <w:fldChar w:fldCharType="end"/>
            </w:r>
          </w:hyperlink>
        </w:p>
        <w:p w14:paraId="5DBB3827" w14:textId="7AACDBC5" w:rsidR="004B2395" w:rsidRDefault="004B2395">
          <w:pPr>
            <w:pStyle w:val="TOC2"/>
            <w:tabs>
              <w:tab w:val="right" w:leader="dot" w:pos="9066"/>
            </w:tabs>
            <w:rPr>
              <w:noProof/>
            </w:rPr>
          </w:pPr>
          <w:hyperlink w:anchor="_Toc207469271" w:history="1">
            <w:r w:rsidRPr="00EA0CEB">
              <w:rPr>
                <w:rStyle w:val="Hyperlink"/>
                <w:noProof/>
              </w:rPr>
              <w:t xml:space="preserve">Extra. 05. </w:t>
            </w:r>
            <w:r w:rsidRPr="00EA0CEB">
              <w:rPr>
                <w:rStyle w:val="Hyperlink"/>
                <w:i/>
                <w:noProof/>
              </w:rPr>
              <w:t>[</w:t>
            </w:r>
            <w:r w:rsidRPr="00EA0CEB">
              <w:rPr>
                <w:rStyle w:val="Hyperlink"/>
                <w:noProof/>
              </w:rPr>
              <w:t>Doopmap</w:t>
            </w:r>
            <w:r w:rsidRPr="00EA0CEB">
              <w:rPr>
                <w:rStyle w:val="Hyperlink"/>
                <w:i/>
                <w:noProof/>
              </w:rPr>
              <w:t>]</w:t>
            </w:r>
            <w:r>
              <w:rPr>
                <w:noProof/>
                <w:webHidden/>
              </w:rPr>
              <w:tab/>
            </w:r>
            <w:r>
              <w:rPr>
                <w:noProof/>
                <w:webHidden/>
              </w:rPr>
              <w:fldChar w:fldCharType="begin"/>
            </w:r>
            <w:r>
              <w:rPr>
                <w:noProof/>
                <w:webHidden/>
              </w:rPr>
              <w:instrText xml:space="preserve"> PAGEREF _Toc207469271 \h </w:instrText>
            </w:r>
            <w:r>
              <w:rPr>
                <w:noProof/>
                <w:webHidden/>
              </w:rPr>
            </w:r>
            <w:r>
              <w:rPr>
                <w:noProof/>
                <w:webHidden/>
              </w:rPr>
              <w:fldChar w:fldCharType="separate"/>
            </w:r>
            <w:r w:rsidR="00B77ED1">
              <w:rPr>
                <w:noProof/>
                <w:webHidden/>
              </w:rPr>
              <w:t>29</w:t>
            </w:r>
            <w:r>
              <w:rPr>
                <w:noProof/>
                <w:webHidden/>
              </w:rPr>
              <w:fldChar w:fldCharType="end"/>
            </w:r>
          </w:hyperlink>
        </w:p>
        <w:p w14:paraId="726617A4" w14:textId="1AC7DD83" w:rsidR="004B2395" w:rsidRDefault="004B2395">
          <w:pPr>
            <w:pStyle w:val="TOC1"/>
            <w:tabs>
              <w:tab w:val="right" w:leader="dot" w:pos="9066"/>
            </w:tabs>
            <w:rPr>
              <w:noProof/>
            </w:rPr>
          </w:pPr>
          <w:hyperlink w:anchor="_Toc207469272" w:history="1">
            <w:r w:rsidRPr="00EA0CEB">
              <w:rPr>
                <w:rStyle w:val="Hyperlink"/>
                <w:noProof/>
              </w:rPr>
              <w:t>BIJLAGEN</w:t>
            </w:r>
            <w:r>
              <w:rPr>
                <w:noProof/>
                <w:webHidden/>
              </w:rPr>
              <w:tab/>
            </w:r>
            <w:r>
              <w:rPr>
                <w:noProof/>
                <w:webHidden/>
              </w:rPr>
              <w:fldChar w:fldCharType="begin"/>
            </w:r>
            <w:r>
              <w:rPr>
                <w:noProof/>
                <w:webHidden/>
              </w:rPr>
              <w:instrText xml:space="preserve"> PAGEREF _Toc207469272 \h </w:instrText>
            </w:r>
            <w:r>
              <w:rPr>
                <w:noProof/>
                <w:webHidden/>
              </w:rPr>
            </w:r>
            <w:r>
              <w:rPr>
                <w:noProof/>
                <w:webHidden/>
              </w:rPr>
              <w:fldChar w:fldCharType="separate"/>
            </w:r>
            <w:r w:rsidR="00B77ED1">
              <w:rPr>
                <w:noProof/>
                <w:webHidden/>
              </w:rPr>
              <w:t>31</w:t>
            </w:r>
            <w:r>
              <w:rPr>
                <w:noProof/>
                <w:webHidden/>
              </w:rPr>
              <w:fldChar w:fldCharType="end"/>
            </w:r>
          </w:hyperlink>
        </w:p>
        <w:p w14:paraId="1D8ABD85" w14:textId="77777777" w:rsidR="004B2395" w:rsidRDefault="004B2395">
          <w:pPr>
            <w:rPr>
              <w:b/>
              <w:bCs/>
              <w:noProof/>
            </w:rPr>
          </w:pPr>
          <w:r>
            <w:rPr>
              <w:b/>
              <w:bCs/>
              <w:noProof/>
            </w:rPr>
            <w:lastRenderedPageBreak/>
            <w:fldChar w:fldCharType="end"/>
          </w:r>
        </w:p>
      </w:sdtContent>
    </w:sdt>
    <w:p w14:paraId="7EE67BBC" w14:textId="77777777" w:rsidR="00025877" w:rsidRDefault="00000000">
      <w:pPr>
        <w:pStyle w:val="Heading1"/>
        <w:ind w:right="340" w:firstLine="299"/>
      </w:pPr>
      <w:bookmarkStart w:id="2" w:name="_Toc207469228"/>
      <w:r>
        <w:t>WOORD VOORAF</w:t>
      </w:r>
      <w:bookmarkEnd w:id="2"/>
    </w:p>
    <w:p w14:paraId="6B25DF8B" w14:textId="77777777" w:rsidR="00025877" w:rsidRDefault="00025877">
      <w:pPr>
        <w:pBdr>
          <w:top w:val="nil"/>
          <w:left w:val="nil"/>
          <w:bottom w:val="nil"/>
          <w:right w:val="nil"/>
          <w:between w:val="nil"/>
        </w:pBdr>
        <w:spacing w:before="150"/>
        <w:rPr>
          <w:b/>
          <w:color w:val="000000"/>
          <w:sz w:val="26"/>
          <w:szCs w:val="26"/>
        </w:rPr>
      </w:pPr>
    </w:p>
    <w:p w14:paraId="26FDC844" w14:textId="77777777" w:rsidR="00025877" w:rsidRDefault="00000000">
      <w:pPr>
        <w:pBdr>
          <w:top w:val="nil"/>
          <w:left w:val="nil"/>
          <w:bottom w:val="nil"/>
          <w:right w:val="nil"/>
          <w:between w:val="nil"/>
        </w:pBdr>
        <w:spacing w:line="264" w:lineRule="auto"/>
        <w:ind w:left="23" w:right="14"/>
        <w:jc w:val="both"/>
        <w:rPr>
          <w:color w:val="000000"/>
        </w:rPr>
      </w:pPr>
      <w:r>
        <w:rPr>
          <w:color w:val="000000"/>
        </w:rPr>
        <w:t>De doop is een door traditie vormgegeven gebruik dat sinds jaar en dag een belangrijk deel uitmaakt van het rijke studentenleven. Het is een ritueel dat tot doel heeft hechte banden te creëren met de vereniging en duurzame vriendschappen tot stand te brengen die vaak een leven lang standhouden. Het centrale doel van een doop is het aanreiken van een uitdagende, maar vooral verrijkende ervaring aan nieuwe studenten die zich in de studentenwereld begeven, waarbij ze samen met de vereniging hun weg vinden en groeien.</w:t>
      </w:r>
    </w:p>
    <w:p w14:paraId="70F89A6A" w14:textId="77777777" w:rsidR="00025877" w:rsidRDefault="00000000">
      <w:pPr>
        <w:pBdr>
          <w:top w:val="nil"/>
          <w:left w:val="nil"/>
          <w:bottom w:val="nil"/>
          <w:right w:val="nil"/>
          <w:between w:val="nil"/>
        </w:pBdr>
        <w:spacing w:before="188" w:line="264" w:lineRule="auto"/>
        <w:ind w:left="23" w:right="11"/>
        <w:jc w:val="both"/>
        <w:rPr>
          <w:color w:val="000000"/>
        </w:rPr>
      </w:pPr>
      <w:r>
        <w:rPr>
          <w:color w:val="000000"/>
        </w:rPr>
        <w:t>Centraal tijdens een doop staat de verbondenheid van studenten met elkaar en met hun vereniging. Het kan niet de bedoeling zijn een statusverschil</w:t>
      </w:r>
      <w:hyperlink w:anchor="_heading=h.9qrfaylqb72b">
        <w:r w:rsidR="00025877">
          <w:rPr>
            <w:color w:val="000000"/>
            <w:vertAlign w:val="superscript"/>
          </w:rPr>
          <w:t>1</w:t>
        </w:r>
      </w:hyperlink>
      <w:r>
        <w:rPr>
          <w:color w:val="000000"/>
        </w:rPr>
        <w:t xml:space="preserve"> te creëren tussen niet-gedoopte en gedoopte leden, of tussen gedoopte leden onderling. Het decreet ziet erop toe dat de opdrachten die van de deelnemers gevraagd worden bijdragen aan een gevoel van samenhorigheid en zorgen voor een hechte groepsdynamiek. De geest die de dopende verenigingen daarbij uitdragen is er één waarbij het groepsgevoel bijdraagt tot het voltooien van de opdrachten en de doopactiviteiten, veeleer dan het veroorzaken van groepsdruk waarbij individuele grenzen worden overschreden.</w:t>
      </w:r>
    </w:p>
    <w:p w14:paraId="0C48B9D0" w14:textId="77777777" w:rsidR="00025877" w:rsidRDefault="00000000">
      <w:pPr>
        <w:pBdr>
          <w:top w:val="nil"/>
          <w:left w:val="nil"/>
          <w:bottom w:val="nil"/>
          <w:right w:val="nil"/>
          <w:between w:val="nil"/>
        </w:pBdr>
        <w:spacing w:before="188" w:line="264" w:lineRule="auto"/>
        <w:ind w:left="22" w:right="14"/>
        <w:jc w:val="both"/>
        <w:rPr>
          <w:color w:val="000000"/>
        </w:rPr>
      </w:pPr>
      <w:r>
        <w:rPr>
          <w:color w:val="000000"/>
        </w:rPr>
        <w:t>De controlerende instantie waarborgt de naleving van het doopdecreet waarbij de ludieke en verbroederende geest van het doopritueel te allen tijde primeert. De samenstelling en werking van de controlerende instantie wordt verder uitgewerkt in een intern reglement dat alle actieve controleurs ter harte nemen bij intrede in hun functie. De voornaamste rol van de controlerende instantie is de verenigingen ondersteunen in het organiseren van veilige en moreel aanvaardbare dopen. Het doopdecreet draagt bij tot de duurzame samenwerking tussen de verenigingen en de controlerende instantie en pleit ervoor de lange dooptraditie ook in de toekomst te kunnen blijven verderzetten.</w:t>
      </w:r>
    </w:p>
    <w:p w14:paraId="5D0D2A37" w14:textId="77777777" w:rsidR="00025877" w:rsidRDefault="00000000">
      <w:pPr>
        <w:pBdr>
          <w:top w:val="nil"/>
          <w:left w:val="nil"/>
          <w:bottom w:val="nil"/>
          <w:right w:val="nil"/>
          <w:between w:val="nil"/>
        </w:pBdr>
        <w:spacing w:before="189" w:line="264" w:lineRule="auto"/>
        <w:ind w:left="22" w:right="14"/>
        <w:jc w:val="both"/>
        <w:rPr>
          <w:color w:val="000000"/>
        </w:rPr>
      </w:pPr>
      <w:r>
        <w:rPr>
          <w:color w:val="000000"/>
        </w:rPr>
        <w:t>Het decreet werd opgesteld door het FaculteitenKonvent, het SeniorenKonvent en het HomeKonvent in samenspraak met Stad Gent en de hogeronderwijsinstellingen. Door instemming met het onderstaande doopdecreet geven de verenigingen aan de intentie te hebben om de positieve relatie tussen voorgenoemde en de Gentse maatschappij te behouden.</w:t>
      </w:r>
    </w:p>
    <w:p w14:paraId="5D196F06" w14:textId="77777777" w:rsidR="00025877" w:rsidRDefault="00000000">
      <w:pPr>
        <w:pStyle w:val="Heading1"/>
        <w:spacing w:before="400" w:after="120"/>
        <w:ind w:firstLine="299"/>
        <w:rPr>
          <w:rFonts w:ascii="Times New Roman" w:eastAsia="Times New Roman" w:hAnsi="Times New Roman" w:cs="Times New Roman"/>
          <w:color w:val="0462C1"/>
        </w:rPr>
      </w:pPr>
      <w:bookmarkStart w:id="3" w:name="_Toc207469229"/>
      <w:r>
        <w:rPr>
          <w:color w:val="0462C1"/>
        </w:rPr>
        <w:t>WOORD VOORAF</w:t>
      </w:r>
      <w:bookmarkEnd w:id="3"/>
    </w:p>
    <w:p w14:paraId="33C51A5D" w14:textId="77777777" w:rsidR="00025877" w:rsidRDefault="00000000">
      <w:pPr>
        <w:pBdr>
          <w:top w:val="nil"/>
          <w:left w:val="nil"/>
          <w:bottom w:val="nil"/>
          <w:right w:val="nil"/>
          <w:between w:val="nil"/>
        </w:pBdr>
        <w:spacing w:before="188" w:line="264" w:lineRule="auto"/>
        <w:ind w:left="22" w:right="14"/>
        <w:jc w:val="both"/>
        <w:rPr>
          <w:color w:val="0462C1"/>
        </w:rPr>
      </w:pPr>
      <w:r>
        <w:rPr>
          <w:color w:val="0462C1"/>
        </w:rPr>
        <w:t>Dit addendum heeft tot doel om de grijze zones uit te werken en de FK-geest van het doopdecreet neer te pennen. Dit om de continuïteit van de doopwerking te garanderen. Dit document verduidelijkt de regels en geeft advies over de dooptraditite. Het hoofddoel van dit document is, net zoals het doopdecreet, het veilig houden van schachten, maar dit document is ook bedoeld om regels te verduidelijken om misverstanden te vermijden.</w:t>
      </w:r>
    </w:p>
    <w:p w14:paraId="2B912BD1" w14:textId="77777777" w:rsidR="00025877" w:rsidRDefault="00025877"/>
    <w:p w14:paraId="7B4AB615" w14:textId="77777777" w:rsidR="00025877" w:rsidRDefault="00025877">
      <w:pPr>
        <w:pBdr>
          <w:top w:val="nil"/>
          <w:left w:val="nil"/>
          <w:bottom w:val="nil"/>
          <w:right w:val="nil"/>
          <w:between w:val="nil"/>
        </w:pBdr>
        <w:spacing w:before="189" w:line="264" w:lineRule="auto"/>
        <w:ind w:left="22" w:right="14"/>
        <w:jc w:val="both"/>
        <w:rPr>
          <w:color w:val="000000"/>
        </w:rPr>
      </w:pPr>
    </w:p>
    <w:p w14:paraId="7C383691" w14:textId="77777777" w:rsidR="00025877" w:rsidRDefault="00025877">
      <w:pPr>
        <w:pBdr>
          <w:top w:val="nil"/>
          <w:left w:val="nil"/>
          <w:bottom w:val="nil"/>
          <w:right w:val="nil"/>
          <w:between w:val="nil"/>
        </w:pBdr>
        <w:rPr>
          <w:color w:val="000000"/>
          <w:sz w:val="20"/>
          <w:szCs w:val="20"/>
        </w:rPr>
      </w:pPr>
    </w:p>
    <w:p w14:paraId="13924AF2" w14:textId="77777777" w:rsidR="00025877" w:rsidRDefault="00025877">
      <w:pPr>
        <w:pBdr>
          <w:top w:val="nil"/>
          <w:left w:val="nil"/>
          <w:bottom w:val="nil"/>
          <w:right w:val="nil"/>
          <w:between w:val="nil"/>
        </w:pBdr>
        <w:rPr>
          <w:color w:val="000000"/>
          <w:sz w:val="20"/>
          <w:szCs w:val="20"/>
        </w:rPr>
      </w:pPr>
    </w:p>
    <w:p w14:paraId="6E51D98A" w14:textId="77777777" w:rsidR="00025877" w:rsidRDefault="00025877">
      <w:pPr>
        <w:pBdr>
          <w:top w:val="nil"/>
          <w:left w:val="nil"/>
          <w:bottom w:val="nil"/>
          <w:right w:val="nil"/>
          <w:between w:val="nil"/>
        </w:pBdr>
        <w:rPr>
          <w:color w:val="000000"/>
          <w:sz w:val="20"/>
          <w:szCs w:val="20"/>
        </w:rPr>
      </w:pPr>
    </w:p>
    <w:p w14:paraId="551362BE" w14:textId="77777777" w:rsidR="00025877" w:rsidRDefault="00025877">
      <w:pPr>
        <w:pBdr>
          <w:top w:val="nil"/>
          <w:left w:val="nil"/>
          <w:bottom w:val="nil"/>
          <w:right w:val="nil"/>
          <w:between w:val="nil"/>
        </w:pBdr>
        <w:spacing w:before="171"/>
        <w:rPr>
          <w:color w:val="000000"/>
          <w:sz w:val="20"/>
          <w:szCs w:val="20"/>
        </w:rPr>
      </w:pPr>
    </w:p>
    <w:p w14:paraId="63BFE42B" w14:textId="77777777" w:rsidR="00025877" w:rsidRDefault="00000000">
      <w:pPr>
        <w:pBdr>
          <w:top w:val="nil"/>
          <w:left w:val="nil"/>
          <w:bottom w:val="nil"/>
          <w:right w:val="nil"/>
          <w:between w:val="nil"/>
        </w:pBdr>
        <w:spacing w:before="171"/>
        <w:rPr>
          <w:color w:val="000000"/>
          <w:sz w:val="20"/>
          <w:szCs w:val="20"/>
        </w:rPr>
      </w:pPr>
      <w:r>
        <w:rPr>
          <w:noProof/>
        </w:rPr>
        <mc:AlternateContent>
          <mc:Choice Requires="wps">
            <w:drawing>
              <wp:anchor distT="0" distB="0" distL="0" distR="0" simplePos="0" relativeHeight="251658240" behindDoc="0" locked="0" layoutInCell="1" hidden="0" allowOverlap="1" wp14:anchorId="140FC410" wp14:editId="3BE167BD">
                <wp:simplePos x="0" y="0"/>
                <wp:positionH relativeFrom="column">
                  <wp:posOffset>14605</wp:posOffset>
                </wp:positionH>
                <wp:positionV relativeFrom="paragraph">
                  <wp:posOffset>263589</wp:posOffset>
                </wp:positionV>
                <wp:extent cx="6350" cy="12700"/>
                <wp:effectExtent l="0" t="0" r="0" b="0"/>
                <wp:wrapTopAndBottom distT="0" distB="0"/>
                <wp:docPr id="1558157015" name="Freeform 1558157015"/>
                <wp:cNvGraphicFramePr/>
                <a:graphic xmlns:a="http://schemas.openxmlformats.org/drawingml/2006/main">
                  <a:graphicData uri="http://schemas.microsoft.com/office/word/2010/wordprocessingShape">
                    <wps:wsp>
                      <wps:cNvSpPr/>
                      <wps:spPr>
                        <a:xfrm>
                          <a:off x="4431600" y="3776825"/>
                          <a:ext cx="1828800" cy="6350"/>
                        </a:xfrm>
                        <a:custGeom>
                          <a:avLst/>
                          <a:gdLst/>
                          <a:ahLst/>
                          <a:cxnLst/>
                          <a:rect l="l" t="t" r="r" b="b"/>
                          <a:pathLst>
                            <a:path w="1828800" h="6350" extrusionOk="0">
                              <a:moveTo>
                                <a:pt x="1828800" y="0"/>
                              </a:moveTo>
                              <a:lnTo>
                                <a:pt x="0" y="0"/>
                              </a:lnTo>
                              <a:lnTo>
                                <a:pt x="0" y="6108"/>
                              </a:lnTo>
                              <a:lnTo>
                                <a:pt x="1828800" y="6108"/>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14605</wp:posOffset>
                </wp:positionH>
                <wp:positionV relativeFrom="paragraph">
                  <wp:posOffset>263589</wp:posOffset>
                </wp:positionV>
                <wp:extent cx="6350" cy="12700"/>
                <wp:effectExtent b="0" l="0" r="0" t="0"/>
                <wp:wrapTopAndBottom distB="0" distT="0"/>
                <wp:docPr id="155815701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p w14:paraId="53A13AF5" w14:textId="77777777" w:rsidR="00025877" w:rsidRDefault="00000000">
      <w:pPr>
        <w:spacing w:before="95"/>
        <w:ind w:left="392" w:right="76" w:hanging="370"/>
        <w:jc w:val="both"/>
        <w:rPr>
          <w:sz w:val="20"/>
          <w:szCs w:val="20"/>
        </w:rPr>
      </w:pPr>
      <w:bookmarkStart w:id="4" w:name="_heading=h.9qrfaylqb72b" w:colFirst="0" w:colLast="0"/>
      <w:bookmarkEnd w:id="4"/>
      <w:r>
        <w:rPr>
          <w:sz w:val="20"/>
          <w:szCs w:val="20"/>
          <w:vertAlign w:val="superscript"/>
        </w:rPr>
        <w:t>1</w:t>
      </w:r>
      <w:r>
        <w:rPr>
          <w:sz w:val="20"/>
          <w:szCs w:val="20"/>
        </w:rPr>
        <w:t xml:space="preserve"> Een statusverschil is niet hetzelfde als het toekennen van exclusieve rechten aan leden die gedoopt zijn (cf. artikel 2.1). Het houdt in dat het gedoopte lid als superieur wordt aanzien ten opzichte van </w:t>
      </w:r>
      <w:r>
        <w:rPr>
          <w:sz w:val="20"/>
          <w:szCs w:val="20"/>
        </w:rPr>
        <w:lastRenderedPageBreak/>
        <w:t>niet-gedoopte leden en daardoor op normale activiteiten een voorkeursbehandeling zou krijgen.</w:t>
      </w:r>
    </w:p>
    <w:p w14:paraId="6B5FB413" w14:textId="77777777" w:rsidR="00025877" w:rsidRDefault="00000000">
      <w:pPr>
        <w:pStyle w:val="Heading1"/>
        <w:ind w:firstLine="299"/>
      </w:pPr>
      <w:bookmarkStart w:id="5" w:name="_Toc207469230"/>
      <w:r>
        <w:t>TERMINOLOGIELIJST</w:t>
      </w:r>
      <w:bookmarkEnd w:id="5"/>
    </w:p>
    <w:p w14:paraId="518C2C65" w14:textId="77777777" w:rsidR="00025877" w:rsidRDefault="00025877">
      <w:pPr>
        <w:pBdr>
          <w:top w:val="nil"/>
          <w:left w:val="nil"/>
          <w:bottom w:val="nil"/>
          <w:right w:val="nil"/>
          <w:between w:val="nil"/>
        </w:pBdr>
        <w:spacing w:before="65" w:after="1"/>
        <w:rPr>
          <w:b/>
          <w:color w:val="000000"/>
          <w:sz w:val="20"/>
          <w:szCs w:val="20"/>
        </w:rPr>
      </w:pPr>
    </w:p>
    <w:tbl>
      <w:tblPr>
        <w:tblStyle w:val="a"/>
        <w:tblW w:w="901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6"/>
        <w:gridCol w:w="6749"/>
      </w:tblGrid>
      <w:tr w:rsidR="00025877" w14:paraId="3F6EA7E9" w14:textId="77777777">
        <w:trPr>
          <w:trHeight w:val="330"/>
        </w:trPr>
        <w:tc>
          <w:tcPr>
            <w:tcW w:w="2266" w:type="dxa"/>
          </w:tcPr>
          <w:p w14:paraId="09900353" w14:textId="77777777" w:rsidR="00025877" w:rsidRDefault="00000000">
            <w:pPr>
              <w:pBdr>
                <w:top w:val="nil"/>
                <w:left w:val="nil"/>
                <w:bottom w:val="nil"/>
                <w:right w:val="nil"/>
                <w:between w:val="nil"/>
              </w:pBdr>
              <w:ind w:left="110"/>
              <w:rPr>
                <w:color w:val="000000"/>
              </w:rPr>
            </w:pPr>
            <w:r>
              <w:rPr>
                <w:color w:val="000000"/>
              </w:rPr>
              <w:t>Feut</w:t>
            </w:r>
          </w:p>
        </w:tc>
        <w:tc>
          <w:tcPr>
            <w:tcW w:w="6749" w:type="dxa"/>
          </w:tcPr>
          <w:p w14:paraId="74DC3874" w14:textId="77777777" w:rsidR="00025877" w:rsidRDefault="00000000">
            <w:pPr>
              <w:pBdr>
                <w:top w:val="nil"/>
                <w:left w:val="nil"/>
                <w:bottom w:val="nil"/>
                <w:right w:val="nil"/>
                <w:between w:val="nil"/>
              </w:pBdr>
              <w:spacing w:before="14"/>
              <w:ind w:left="105"/>
              <w:rPr>
                <w:color w:val="000000"/>
              </w:rPr>
            </w:pPr>
            <w:r>
              <w:rPr>
                <w:color w:val="000000"/>
              </w:rPr>
              <w:t>= ongedoopt persoon binnen de vereniging.</w:t>
            </w:r>
          </w:p>
        </w:tc>
      </w:tr>
      <w:tr w:rsidR="00025877" w14:paraId="527133F8" w14:textId="77777777">
        <w:trPr>
          <w:trHeight w:val="580"/>
        </w:trPr>
        <w:tc>
          <w:tcPr>
            <w:tcW w:w="2266" w:type="dxa"/>
          </w:tcPr>
          <w:p w14:paraId="132C7388" w14:textId="77777777" w:rsidR="00025877" w:rsidRDefault="00000000">
            <w:pPr>
              <w:pBdr>
                <w:top w:val="nil"/>
                <w:left w:val="nil"/>
                <w:bottom w:val="nil"/>
                <w:right w:val="nil"/>
                <w:between w:val="nil"/>
              </w:pBdr>
              <w:ind w:left="110"/>
              <w:rPr>
                <w:color w:val="000000"/>
              </w:rPr>
            </w:pPr>
            <w:r>
              <w:rPr>
                <w:color w:val="000000"/>
              </w:rPr>
              <w:t>Schacht</w:t>
            </w:r>
          </w:p>
        </w:tc>
        <w:tc>
          <w:tcPr>
            <w:tcW w:w="6749" w:type="dxa"/>
          </w:tcPr>
          <w:p w14:paraId="2B58F2BD" w14:textId="77777777" w:rsidR="00025877" w:rsidRDefault="00000000">
            <w:pPr>
              <w:pBdr>
                <w:top w:val="nil"/>
                <w:left w:val="nil"/>
                <w:bottom w:val="nil"/>
                <w:right w:val="nil"/>
                <w:between w:val="nil"/>
              </w:pBdr>
              <w:ind w:left="105"/>
              <w:rPr>
                <w:color w:val="000000"/>
              </w:rPr>
            </w:pPr>
            <w:r>
              <w:rPr>
                <w:color w:val="000000"/>
              </w:rPr>
              <w:t>= eerstejaarslid van de vereniging dat deelneemt aan de doop of</w:t>
            </w:r>
          </w:p>
          <w:p w14:paraId="0E64F755" w14:textId="77777777" w:rsidR="00025877" w:rsidRDefault="00000000">
            <w:pPr>
              <w:pBdr>
                <w:top w:val="nil"/>
                <w:left w:val="nil"/>
                <w:bottom w:val="nil"/>
                <w:right w:val="nil"/>
                <w:between w:val="nil"/>
              </w:pBdr>
              <w:spacing w:before="35"/>
              <w:ind w:left="105"/>
              <w:rPr>
                <w:color w:val="000000"/>
              </w:rPr>
            </w:pPr>
            <w:r>
              <w:rPr>
                <w:color w:val="000000"/>
              </w:rPr>
              <w:t>gedoopt, maar nog niet ontgroend, is.</w:t>
            </w:r>
          </w:p>
        </w:tc>
      </w:tr>
      <w:tr w:rsidR="00025877" w14:paraId="578B33B2" w14:textId="77777777">
        <w:trPr>
          <w:trHeight w:val="292"/>
        </w:trPr>
        <w:tc>
          <w:tcPr>
            <w:tcW w:w="2266" w:type="dxa"/>
          </w:tcPr>
          <w:p w14:paraId="5BE3A4DB" w14:textId="77777777" w:rsidR="00025877" w:rsidRDefault="00000000">
            <w:pPr>
              <w:pBdr>
                <w:top w:val="nil"/>
                <w:left w:val="nil"/>
                <w:bottom w:val="nil"/>
                <w:right w:val="nil"/>
                <w:between w:val="nil"/>
              </w:pBdr>
              <w:ind w:left="110"/>
              <w:rPr>
                <w:color w:val="000000"/>
              </w:rPr>
            </w:pPr>
            <w:r>
              <w:rPr>
                <w:color w:val="000000"/>
              </w:rPr>
              <w:t>Commilito</w:t>
            </w:r>
          </w:p>
        </w:tc>
        <w:tc>
          <w:tcPr>
            <w:tcW w:w="6749" w:type="dxa"/>
          </w:tcPr>
          <w:p w14:paraId="473857C0" w14:textId="77777777" w:rsidR="00025877" w:rsidRDefault="00000000">
            <w:pPr>
              <w:pBdr>
                <w:top w:val="nil"/>
                <w:left w:val="nil"/>
                <w:bottom w:val="nil"/>
                <w:right w:val="nil"/>
                <w:between w:val="nil"/>
              </w:pBdr>
              <w:ind w:left="105"/>
              <w:rPr>
                <w:color w:val="000000"/>
              </w:rPr>
            </w:pPr>
            <w:r>
              <w:rPr>
                <w:color w:val="000000"/>
              </w:rPr>
              <w:t>= ouderejaarslid van de vereniging dat gedoopt en ontgroend is.</w:t>
            </w:r>
          </w:p>
        </w:tc>
      </w:tr>
      <w:tr w:rsidR="00025877" w14:paraId="00B385E6" w14:textId="77777777">
        <w:trPr>
          <w:trHeight w:val="287"/>
        </w:trPr>
        <w:tc>
          <w:tcPr>
            <w:tcW w:w="2266" w:type="dxa"/>
          </w:tcPr>
          <w:p w14:paraId="124B106E" w14:textId="77777777" w:rsidR="00025877" w:rsidRDefault="00000000">
            <w:pPr>
              <w:pBdr>
                <w:top w:val="nil"/>
                <w:left w:val="nil"/>
                <w:bottom w:val="nil"/>
                <w:right w:val="nil"/>
                <w:between w:val="nil"/>
              </w:pBdr>
              <w:ind w:left="110"/>
              <w:rPr>
                <w:color w:val="000000"/>
              </w:rPr>
            </w:pPr>
            <w:r>
              <w:rPr>
                <w:color w:val="000000"/>
              </w:rPr>
              <w:t>Presidium</w:t>
            </w:r>
          </w:p>
        </w:tc>
        <w:tc>
          <w:tcPr>
            <w:tcW w:w="6749" w:type="dxa"/>
          </w:tcPr>
          <w:p w14:paraId="64C1FA7D" w14:textId="77777777" w:rsidR="00025877" w:rsidRDefault="00000000">
            <w:pPr>
              <w:pBdr>
                <w:top w:val="nil"/>
                <w:left w:val="nil"/>
                <w:bottom w:val="nil"/>
                <w:right w:val="nil"/>
                <w:between w:val="nil"/>
              </w:pBdr>
              <w:ind w:left="105"/>
              <w:rPr>
                <w:color w:val="000000"/>
              </w:rPr>
            </w:pPr>
            <w:r>
              <w:rPr>
                <w:color w:val="000000"/>
              </w:rPr>
              <w:t>= de organisatie van de vereniging.</w:t>
            </w:r>
          </w:p>
        </w:tc>
      </w:tr>
      <w:tr w:rsidR="00025877" w14:paraId="61046E47" w14:textId="77777777">
        <w:trPr>
          <w:trHeight w:val="292"/>
        </w:trPr>
        <w:tc>
          <w:tcPr>
            <w:tcW w:w="2266" w:type="dxa"/>
          </w:tcPr>
          <w:p w14:paraId="02247F08" w14:textId="77777777" w:rsidR="00025877" w:rsidRDefault="00000000">
            <w:pPr>
              <w:pBdr>
                <w:top w:val="nil"/>
                <w:left w:val="nil"/>
                <w:bottom w:val="nil"/>
                <w:right w:val="nil"/>
                <w:between w:val="nil"/>
              </w:pBdr>
              <w:ind w:left="110"/>
              <w:rPr>
                <w:color w:val="000000"/>
              </w:rPr>
            </w:pPr>
            <w:r>
              <w:rPr>
                <w:color w:val="000000"/>
              </w:rPr>
              <w:t>Doopcomité</w:t>
            </w:r>
          </w:p>
        </w:tc>
        <w:tc>
          <w:tcPr>
            <w:tcW w:w="6749" w:type="dxa"/>
          </w:tcPr>
          <w:p w14:paraId="4D2A0B68" w14:textId="77777777" w:rsidR="00025877" w:rsidRDefault="00000000">
            <w:pPr>
              <w:pBdr>
                <w:top w:val="nil"/>
                <w:left w:val="nil"/>
                <w:bottom w:val="nil"/>
                <w:right w:val="nil"/>
                <w:between w:val="nil"/>
              </w:pBdr>
              <w:ind w:left="105"/>
              <w:rPr>
                <w:color w:val="000000"/>
              </w:rPr>
            </w:pPr>
            <w:r>
              <w:rPr>
                <w:color w:val="000000"/>
              </w:rPr>
              <w:t>= organisatie van de doopactiviteiten van de vereniging.</w:t>
            </w:r>
          </w:p>
        </w:tc>
      </w:tr>
      <w:tr w:rsidR="00025877" w14:paraId="7C976C4E" w14:textId="77777777">
        <w:trPr>
          <w:trHeight w:val="292"/>
        </w:trPr>
        <w:tc>
          <w:tcPr>
            <w:tcW w:w="2266" w:type="dxa"/>
          </w:tcPr>
          <w:p w14:paraId="0207950E" w14:textId="77777777" w:rsidR="00025877" w:rsidRDefault="00000000">
            <w:pPr>
              <w:pBdr>
                <w:top w:val="nil"/>
                <w:left w:val="nil"/>
                <w:bottom w:val="nil"/>
                <w:right w:val="nil"/>
                <w:between w:val="nil"/>
              </w:pBdr>
              <w:ind w:left="110"/>
              <w:rPr>
                <w:color w:val="000000"/>
              </w:rPr>
            </w:pPr>
            <w:r>
              <w:rPr>
                <w:color w:val="000000"/>
              </w:rPr>
              <w:t>Doopmeester</w:t>
            </w:r>
          </w:p>
        </w:tc>
        <w:tc>
          <w:tcPr>
            <w:tcW w:w="6749" w:type="dxa"/>
          </w:tcPr>
          <w:p w14:paraId="77EDE5D7" w14:textId="77777777" w:rsidR="00025877" w:rsidRDefault="00000000">
            <w:pPr>
              <w:pBdr>
                <w:top w:val="nil"/>
                <w:left w:val="nil"/>
                <w:bottom w:val="nil"/>
                <w:right w:val="nil"/>
                <w:between w:val="nil"/>
              </w:pBdr>
              <w:ind w:left="105"/>
              <w:rPr>
                <w:color w:val="000000"/>
              </w:rPr>
            </w:pPr>
            <w:r>
              <w:rPr>
                <w:color w:val="000000"/>
              </w:rPr>
              <w:t>= betrokken bij de organisatie van de doopactiviteit.</w:t>
            </w:r>
          </w:p>
        </w:tc>
      </w:tr>
      <w:tr w:rsidR="00025877" w14:paraId="51E5668F" w14:textId="77777777">
        <w:trPr>
          <w:trHeight w:val="633"/>
        </w:trPr>
        <w:tc>
          <w:tcPr>
            <w:tcW w:w="2266" w:type="dxa"/>
          </w:tcPr>
          <w:p w14:paraId="5822DF33" w14:textId="77777777" w:rsidR="00025877" w:rsidRDefault="00000000">
            <w:pPr>
              <w:pBdr>
                <w:top w:val="nil"/>
                <w:left w:val="nil"/>
                <w:bottom w:val="nil"/>
                <w:right w:val="nil"/>
                <w:between w:val="nil"/>
              </w:pBdr>
              <w:ind w:left="110"/>
              <w:rPr>
                <w:color w:val="000000"/>
              </w:rPr>
            </w:pPr>
            <w:r>
              <w:rPr>
                <w:color w:val="000000"/>
              </w:rPr>
              <w:t>Schachtentemmer</w:t>
            </w:r>
          </w:p>
        </w:tc>
        <w:tc>
          <w:tcPr>
            <w:tcW w:w="6749" w:type="dxa"/>
          </w:tcPr>
          <w:p w14:paraId="4CD992E6" w14:textId="77777777" w:rsidR="00025877" w:rsidRDefault="00000000">
            <w:pPr>
              <w:pBdr>
                <w:top w:val="nil"/>
                <w:left w:val="nil"/>
                <w:bottom w:val="nil"/>
                <w:right w:val="nil"/>
                <w:between w:val="nil"/>
              </w:pBdr>
              <w:spacing w:line="273" w:lineRule="auto"/>
              <w:ind w:left="105"/>
              <w:rPr>
                <w:color w:val="000000"/>
              </w:rPr>
            </w:pPr>
            <w:r>
              <w:rPr>
                <w:color w:val="000000"/>
              </w:rPr>
              <w:t>= persoon binnen het doopcomité die eindverantwoordelijkheid draagt over de schachten.</w:t>
            </w:r>
          </w:p>
        </w:tc>
      </w:tr>
      <w:tr w:rsidR="00025877" w14:paraId="3716E923" w14:textId="77777777">
        <w:trPr>
          <w:trHeight w:val="580"/>
        </w:trPr>
        <w:tc>
          <w:tcPr>
            <w:tcW w:w="2266" w:type="dxa"/>
          </w:tcPr>
          <w:p w14:paraId="689C5017" w14:textId="77777777" w:rsidR="00025877" w:rsidRDefault="00000000">
            <w:pPr>
              <w:pBdr>
                <w:top w:val="nil"/>
                <w:left w:val="nil"/>
                <w:bottom w:val="nil"/>
                <w:right w:val="nil"/>
                <w:between w:val="nil"/>
              </w:pBdr>
              <w:ind w:left="110"/>
              <w:rPr>
                <w:color w:val="000000"/>
              </w:rPr>
            </w:pPr>
            <w:r>
              <w:rPr>
                <w:color w:val="000000"/>
              </w:rPr>
              <w:t>Studentendoop</w:t>
            </w:r>
          </w:p>
        </w:tc>
        <w:tc>
          <w:tcPr>
            <w:tcW w:w="6749" w:type="dxa"/>
          </w:tcPr>
          <w:p w14:paraId="4FB981E2" w14:textId="77777777" w:rsidR="00025877" w:rsidRDefault="00000000">
            <w:pPr>
              <w:pBdr>
                <w:top w:val="nil"/>
                <w:left w:val="nil"/>
                <w:bottom w:val="nil"/>
                <w:right w:val="nil"/>
                <w:between w:val="nil"/>
              </w:pBdr>
              <w:ind w:left="105"/>
              <w:rPr>
                <w:color w:val="000000"/>
              </w:rPr>
            </w:pPr>
            <w:r>
              <w:rPr>
                <w:color w:val="000000"/>
              </w:rPr>
              <w:t>= is een inwijdingsritueel binnen een bepaalde</w:t>
            </w:r>
          </w:p>
          <w:p w14:paraId="1AB89ACA" w14:textId="77777777" w:rsidR="00025877" w:rsidRDefault="00000000">
            <w:pPr>
              <w:pBdr>
                <w:top w:val="nil"/>
                <w:left w:val="nil"/>
                <w:bottom w:val="nil"/>
                <w:right w:val="nil"/>
                <w:between w:val="nil"/>
              </w:pBdr>
              <w:spacing w:before="39"/>
              <w:ind w:left="105"/>
              <w:rPr>
                <w:color w:val="000000"/>
              </w:rPr>
            </w:pPr>
            <w:r>
              <w:rPr>
                <w:color w:val="000000"/>
              </w:rPr>
              <w:t>studentenvereniging.</w:t>
            </w:r>
          </w:p>
        </w:tc>
      </w:tr>
      <w:tr w:rsidR="00025877" w14:paraId="239536D3" w14:textId="77777777">
        <w:trPr>
          <w:trHeight w:val="1453"/>
        </w:trPr>
        <w:tc>
          <w:tcPr>
            <w:tcW w:w="2266" w:type="dxa"/>
          </w:tcPr>
          <w:p w14:paraId="04FAAE92" w14:textId="77777777" w:rsidR="00025877" w:rsidRDefault="00000000">
            <w:pPr>
              <w:pBdr>
                <w:top w:val="nil"/>
                <w:left w:val="nil"/>
                <w:bottom w:val="nil"/>
                <w:right w:val="nil"/>
                <w:between w:val="nil"/>
              </w:pBdr>
              <w:ind w:left="110"/>
              <w:rPr>
                <w:color w:val="000000"/>
              </w:rPr>
            </w:pPr>
            <w:r>
              <w:rPr>
                <w:color w:val="000000"/>
              </w:rPr>
              <w:t>De doopflyer</w:t>
            </w:r>
          </w:p>
        </w:tc>
        <w:tc>
          <w:tcPr>
            <w:tcW w:w="6749" w:type="dxa"/>
          </w:tcPr>
          <w:p w14:paraId="2007DC20" w14:textId="77777777" w:rsidR="00025877" w:rsidRDefault="00000000">
            <w:pPr>
              <w:pBdr>
                <w:top w:val="nil"/>
                <w:left w:val="nil"/>
                <w:bottom w:val="nil"/>
                <w:right w:val="nil"/>
                <w:between w:val="nil"/>
              </w:pBdr>
              <w:spacing w:line="278" w:lineRule="auto"/>
              <w:ind w:left="105"/>
              <w:rPr>
                <w:color w:val="000000"/>
              </w:rPr>
            </w:pPr>
            <w:r>
              <w:rPr>
                <w:color w:val="000000"/>
              </w:rPr>
              <w:t>= flyer die de belangrijkste do’s en don’ts op een doop samenvat, alsook vertrouwenscontacten verduidelijkt.</w:t>
            </w:r>
          </w:p>
          <w:p w14:paraId="68947D3B" w14:textId="77777777" w:rsidR="00025877" w:rsidRDefault="00000000">
            <w:pPr>
              <w:pBdr>
                <w:top w:val="nil"/>
                <w:left w:val="nil"/>
                <w:bottom w:val="nil"/>
                <w:right w:val="nil"/>
                <w:between w:val="nil"/>
              </w:pBdr>
              <w:spacing w:before="249"/>
              <w:ind w:left="105"/>
              <w:rPr>
                <w:color w:val="000000"/>
              </w:rPr>
            </w:pPr>
            <w:r>
              <w:rPr>
                <w:color w:val="000000"/>
              </w:rPr>
              <w:t>Deze flyer moet elke vereniging verplicht bezorgen aan elk deelnemend lid.</w:t>
            </w:r>
          </w:p>
        </w:tc>
      </w:tr>
      <w:tr w:rsidR="00025877" w14:paraId="03C17383" w14:textId="77777777">
        <w:trPr>
          <w:trHeight w:val="873"/>
        </w:trPr>
        <w:tc>
          <w:tcPr>
            <w:tcW w:w="2266" w:type="dxa"/>
          </w:tcPr>
          <w:p w14:paraId="2E64EFD4" w14:textId="77777777" w:rsidR="00025877" w:rsidRDefault="00000000">
            <w:pPr>
              <w:pBdr>
                <w:top w:val="nil"/>
                <w:left w:val="nil"/>
                <w:bottom w:val="nil"/>
                <w:right w:val="nil"/>
                <w:between w:val="nil"/>
              </w:pBdr>
              <w:ind w:left="110"/>
              <w:rPr>
                <w:color w:val="000000"/>
              </w:rPr>
            </w:pPr>
            <w:r>
              <w:rPr>
                <w:color w:val="000000"/>
              </w:rPr>
              <w:t>Schachtenpap</w:t>
            </w:r>
          </w:p>
        </w:tc>
        <w:tc>
          <w:tcPr>
            <w:tcW w:w="6749" w:type="dxa"/>
          </w:tcPr>
          <w:p w14:paraId="7151742D" w14:textId="77777777" w:rsidR="00025877" w:rsidRDefault="00000000">
            <w:pPr>
              <w:pBdr>
                <w:top w:val="nil"/>
                <w:left w:val="nil"/>
                <w:bottom w:val="nil"/>
                <w:right w:val="nil"/>
                <w:between w:val="nil"/>
              </w:pBdr>
              <w:spacing w:line="278" w:lineRule="auto"/>
              <w:ind w:left="105"/>
              <w:rPr>
                <w:color w:val="000000"/>
              </w:rPr>
            </w:pPr>
            <w:r>
              <w:rPr>
                <w:color w:val="000000"/>
              </w:rPr>
              <w:t>= brei van ongedefinieerde, maar door doopmeester gekende en door het decreet toegelaten, ingrediënten gebruikt om aan de</w:t>
            </w:r>
          </w:p>
          <w:p w14:paraId="5CE2CC38" w14:textId="77777777" w:rsidR="00025877" w:rsidRDefault="00000000">
            <w:pPr>
              <w:pBdr>
                <w:top w:val="nil"/>
                <w:left w:val="nil"/>
                <w:bottom w:val="nil"/>
                <w:right w:val="nil"/>
                <w:between w:val="nil"/>
              </w:pBdr>
              <w:spacing w:line="252" w:lineRule="auto"/>
              <w:ind w:left="105"/>
              <w:rPr>
                <w:color w:val="000000"/>
              </w:rPr>
            </w:pPr>
            <w:r>
              <w:rPr>
                <w:color w:val="000000"/>
              </w:rPr>
              <w:t>schachten te voeden tijdens een eetproef.</w:t>
            </w:r>
          </w:p>
        </w:tc>
      </w:tr>
      <w:tr w:rsidR="00025877" w14:paraId="278D4CE5" w14:textId="77777777">
        <w:trPr>
          <w:trHeight w:val="585"/>
        </w:trPr>
        <w:tc>
          <w:tcPr>
            <w:tcW w:w="2266" w:type="dxa"/>
          </w:tcPr>
          <w:p w14:paraId="2F792309" w14:textId="77777777" w:rsidR="00025877" w:rsidRDefault="00000000">
            <w:pPr>
              <w:pBdr>
                <w:top w:val="nil"/>
                <w:left w:val="nil"/>
                <w:bottom w:val="nil"/>
                <w:right w:val="nil"/>
                <w:between w:val="nil"/>
              </w:pBdr>
              <w:ind w:left="110"/>
              <w:rPr>
                <w:color w:val="000000"/>
              </w:rPr>
            </w:pPr>
            <w:r>
              <w:rPr>
                <w:color w:val="000000"/>
              </w:rPr>
              <w:t>Peter- en</w:t>
            </w:r>
          </w:p>
          <w:p w14:paraId="5541DDD2" w14:textId="77777777" w:rsidR="00025877" w:rsidRDefault="00000000">
            <w:pPr>
              <w:pBdr>
                <w:top w:val="nil"/>
                <w:left w:val="nil"/>
                <w:bottom w:val="nil"/>
                <w:right w:val="nil"/>
                <w:between w:val="nil"/>
              </w:pBdr>
              <w:spacing w:before="39"/>
              <w:ind w:left="110"/>
              <w:rPr>
                <w:color w:val="000000"/>
              </w:rPr>
            </w:pPr>
            <w:r>
              <w:rPr>
                <w:color w:val="000000"/>
              </w:rPr>
              <w:t>meteravond</w:t>
            </w:r>
          </w:p>
        </w:tc>
        <w:tc>
          <w:tcPr>
            <w:tcW w:w="6749" w:type="dxa"/>
          </w:tcPr>
          <w:p w14:paraId="5AE79B0D" w14:textId="77777777" w:rsidR="00025877" w:rsidRDefault="00000000">
            <w:pPr>
              <w:pBdr>
                <w:top w:val="nil"/>
                <w:left w:val="nil"/>
                <w:bottom w:val="nil"/>
                <w:right w:val="nil"/>
                <w:between w:val="nil"/>
              </w:pBdr>
              <w:ind w:left="105"/>
              <w:rPr>
                <w:color w:val="000000"/>
              </w:rPr>
            </w:pPr>
            <w:r>
              <w:rPr>
                <w:color w:val="000000"/>
              </w:rPr>
              <w:t>= avond waarbij eerstejaarsleden worden gekoppeld aan</w:t>
            </w:r>
          </w:p>
          <w:p w14:paraId="023432CB" w14:textId="77777777" w:rsidR="00025877" w:rsidRDefault="00000000">
            <w:pPr>
              <w:pBdr>
                <w:top w:val="nil"/>
                <w:left w:val="nil"/>
                <w:bottom w:val="nil"/>
                <w:right w:val="nil"/>
                <w:between w:val="nil"/>
              </w:pBdr>
              <w:spacing w:before="39"/>
              <w:ind w:left="105"/>
              <w:rPr>
                <w:color w:val="000000"/>
              </w:rPr>
            </w:pPr>
            <w:r>
              <w:rPr>
                <w:color w:val="000000"/>
              </w:rPr>
              <w:t>ouderejaarsleden, al dan niet met schachtenverkoop.</w:t>
            </w:r>
          </w:p>
        </w:tc>
      </w:tr>
      <w:tr w:rsidR="00025877" w14:paraId="62001A9E" w14:textId="77777777">
        <w:trPr>
          <w:trHeight w:val="868"/>
        </w:trPr>
        <w:tc>
          <w:tcPr>
            <w:tcW w:w="2266" w:type="dxa"/>
          </w:tcPr>
          <w:p w14:paraId="72CBBB0B" w14:textId="77777777" w:rsidR="00025877" w:rsidRDefault="00000000">
            <w:pPr>
              <w:pBdr>
                <w:top w:val="nil"/>
                <w:left w:val="nil"/>
                <w:bottom w:val="nil"/>
                <w:right w:val="nil"/>
                <w:between w:val="nil"/>
              </w:pBdr>
              <w:ind w:left="110"/>
              <w:rPr>
                <w:color w:val="000000"/>
              </w:rPr>
            </w:pPr>
            <w:r>
              <w:rPr>
                <w:color w:val="000000"/>
              </w:rPr>
              <w:t>Schachtencontract</w:t>
            </w:r>
          </w:p>
        </w:tc>
        <w:tc>
          <w:tcPr>
            <w:tcW w:w="6749" w:type="dxa"/>
          </w:tcPr>
          <w:p w14:paraId="0CD37B47" w14:textId="77777777" w:rsidR="00025877" w:rsidRDefault="00000000">
            <w:pPr>
              <w:pBdr>
                <w:top w:val="nil"/>
                <w:left w:val="nil"/>
                <w:bottom w:val="nil"/>
                <w:right w:val="nil"/>
                <w:between w:val="nil"/>
              </w:pBdr>
              <w:spacing w:line="273" w:lineRule="auto"/>
              <w:ind w:left="105" w:right="576"/>
              <w:rPr>
                <w:color w:val="000000"/>
              </w:rPr>
            </w:pPr>
            <w:r>
              <w:rPr>
                <w:color w:val="000000"/>
              </w:rPr>
              <w:t>= Contract ter waarborging van het goede verloop van de schachtenverkoop/-adoptie en voor het goede verloop voor de</w:t>
            </w:r>
          </w:p>
          <w:p w14:paraId="282D0406" w14:textId="77777777" w:rsidR="00025877" w:rsidRDefault="00000000">
            <w:pPr>
              <w:pBdr>
                <w:top w:val="nil"/>
                <w:left w:val="nil"/>
                <w:bottom w:val="nil"/>
                <w:right w:val="nil"/>
                <w:between w:val="nil"/>
              </w:pBdr>
              <w:spacing w:before="4"/>
              <w:ind w:left="104"/>
              <w:rPr>
                <w:color w:val="000000"/>
              </w:rPr>
            </w:pPr>
            <w:r>
              <w:rPr>
                <w:color w:val="000000"/>
              </w:rPr>
              <w:t>volledige duur van het contract.</w:t>
            </w:r>
          </w:p>
        </w:tc>
      </w:tr>
      <w:tr w:rsidR="00025877" w14:paraId="6B8F97B0" w14:textId="77777777">
        <w:trPr>
          <w:trHeight w:val="585"/>
        </w:trPr>
        <w:tc>
          <w:tcPr>
            <w:tcW w:w="2266" w:type="dxa"/>
          </w:tcPr>
          <w:p w14:paraId="390A0155" w14:textId="77777777" w:rsidR="00025877" w:rsidRDefault="00000000">
            <w:pPr>
              <w:pBdr>
                <w:top w:val="nil"/>
                <w:left w:val="nil"/>
                <w:bottom w:val="nil"/>
                <w:right w:val="nil"/>
                <w:between w:val="nil"/>
              </w:pBdr>
              <w:spacing w:before="4"/>
              <w:ind w:left="110"/>
              <w:rPr>
                <w:color w:val="000000"/>
              </w:rPr>
            </w:pPr>
            <w:r>
              <w:rPr>
                <w:color w:val="000000"/>
              </w:rPr>
              <w:t>Ontgroening</w:t>
            </w:r>
          </w:p>
        </w:tc>
        <w:tc>
          <w:tcPr>
            <w:tcW w:w="6749" w:type="dxa"/>
          </w:tcPr>
          <w:p w14:paraId="4FE1DCDD" w14:textId="77777777" w:rsidR="00025877" w:rsidRDefault="00000000">
            <w:pPr>
              <w:pBdr>
                <w:top w:val="nil"/>
                <w:left w:val="nil"/>
                <w:bottom w:val="nil"/>
                <w:right w:val="nil"/>
                <w:between w:val="nil"/>
              </w:pBdr>
              <w:spacing w:before="4"/>
              <w:ind w:left="105"/>
              <w:rPr>
                <w:color w:val="000000"/>
              </w:rPr>
            </w:pPr>
            <w:r>
              <w:rPr>
                <w:color w:val="000000"/>
              </w:rPr>
              <w:t>= de officiële inwijding van schacht naar commilito.</w:t>
            </w:r>
          </w:p>
          <w:p w14:paraId="26E2F2F6" w14:textId="77777777" w:rsidR="00025877" w:rsidRDefault="00000000">
            <w:pPr>
              <w:pBdr>
                <w:top w:val="nil"/>
                <w:left w:val="nil"/>
                <w:bottom w:val="nil"/>
                <w:right w:val="nil"/>
                <w:between w:val="nil"/>
              </w:pBdr>
              <w:spacing w:before="35"/>
              <w:ind w:left="105"/>
              <w:rPr>
                <w:color w:val="000000"/>
              </w:rPr>
            </w:pPr>
            <w:r>
              <w:rPr>
                <w:color w:val="000000"/>
              </w:rPr>
              <w:t>= officiële einde schachtenjaar/doopactiviteiten.</w:t>
            </w:r>
          </w:p>
        </w:tc>
      </w:tr>
      <w:tr w:rsidR="00025877" w14:paraId="1811AFF2" w14:textId="77777777">
        <w:trPr>
          <w:trHeight w:val="1454"/>
        </w:trPr>
        <w:tc>
          <w:tcPr>
            <w:tcW w:w="2266" w:type="dxa"/>
          </w:tcPr>
          <w:p w14:paraId="7EBB3059" w14:textId="77777777" w:rsidR="00025877" w:rsidRDefault="00000000">
            <w:pPr>
              <w:pBdr>
                <w:top w:val="nil"/>
                <w:left w:val="nil"/>
                <w:bottom w:val="nil"/>
                <w:right w:val="nil"/>
                <w:between w:val="nil"/>
              </w:pBdr>
              <w:spacing w:line="273" w:lineRule="auto"/>
              <w:ind w:left="110"/>
              <w:rPr>
                <w:color w:val="000000"/>
              </w:rPr>
            </w:pPr>
            <w:r>
              <w:rPr>
                <w:color w:val="000000"/>
              </w:rPr>
              <w:t>Controlerende instantie</w:t>
            </w:r>
          </w:p>
        </w:tc>
        <w:tc>
          <w:tcPr>
            <w:tcW w:w="6749" w:type="dxa"/>
          </w:tcPr>
          <w:p w14:paraId="6E3AB872" w14:textId="77777777" w:rsidR="00025877" w:rsidRDefault="00000000">
            <w:pPr>
              <w:pBdr>
                <w:top w:val="nil"/>
                <w:left w:val="nil"/>
                <w:bottom w:val="nil"/>
                <w:right w:val="nil"/>
                <w:between w:val="nil"/>
              </w:pBdr>
              <w:spacing w:line="276" w:lineRule="auto"/>
              <w:ind w:left="105"/>
              <w:rPr>
                <w:color w:val="000000"/>
              </w:rPr>
            </w:pPr>
            <w:r>
              <w:rPr>
                <w:color w:val="000000"/>
              </w:rPr>
              <w:t>= de instantie samengesteld uit de studentenbeheerder en de studentensecretaris van de Dienst Studentenactiviteiten, alsook de voorzitters, vicevoorzitters en andere doopcontroleurs van het FaculteitenKonvent Gent, het Seniorenkonvent Ghendt en het</w:t>
            </w:r>
          </w:p>
          <w:p w14:paraId="5DC2DFD4" w14:textId="77777777" w:rsidR="00025877" w:rsidRDefault="00000000">
            <w:pPr>
              <w:pBdr>
                <w:top w:val="nil"/>
                <w:left w:val="nil"/>
                <w:bottom w:val="nil"/>
                <w:right w:val="nil"/>
                <w:between w:val="nil"/>
              </w:pBdr>
              <w:spacing w:line="251" w:lineRule="auto"/>
              <w:ind w:left="105"/>
              <w:rPr>
                <w:color w:val="000000"/>
              </w:rPr>
            </w:pPr>
            <w:r>
              <w:rPr>
                <w:color w:val="000000"/>
              </w:rPr>
              <w:t>Home Konvent Gent.</w:t>
            </w:r>
          </w:p>
        </w:tc>
      </w:tr>
      <w:tr w:rsidR="00025877" w14:paraId="6DD998BB" w14:textId="77777777">
        <w:trPr>
          <w:trHeight w:val="2034"/>
        </w:trPr>
        <w:tc>
          <w:tcPr>
            <w:tcW w:w="2266" w:type="dxa"/>
          </w:tcPr>
          <w:p w14:paraId="799787EA" w14:textId="77777777" w:rsidR="00025877" w:rsidRDefault="00000000">
            <w:pPr>
              <w:pBdr>
                <w:top w:val="nil"/>
                <w:left w:val="nil"/>
                <w:bottom w:val="nil"/>
                <w:right w:val="nil"/>
                <w:between w:val="nil"/>
              </w:pBdr>
              <w:ind w:left="110"/>
              <w:rPr>
                <w:color w:val="000000"/>
              </w:rPr>
            </w:pPr>
            <w:r>
              <w:rPr>
                <w:color w:val="000000"/>
              </w:rPr>
              <w:t>Doopcommissie</w:t>
            </w:r>
          </w:p>
        </w:tc>
        <w:tc>
          <w:tcPr>
            <w:tcW w:w="6749" w:type="dxa"/>
          </w:tcPr>
          <w:p w14:paraId="45461445" w14:textId="77777777" w:rsidR="00025877" w:rsidRDefault="00000000">
            <w:pPr>
              <w:pBdr>
                <w:top w:val="nil"/>
                <w:left w:val="nil"/>
                <w:bottom w:val="nil"/>
                <w:right w:val="nil"/>
                <w:between w:val="nil"/>
              </w:pBdr>
              <w:spacing w:line="276" w:lineRule="auto"/>
              <w:ind w:left="105" w:right="98"/>
              <w:rPr>
                <w:color w:val="000000"/>
              </w:rPr>
            </w:pPr>
            <w:r>
              <w:rPr>
                <w:color w:val="000000"/>
              </w:rPr>
              <w:t>= het orgaan samengesteld uit de studentenbeheerder en de studentensecretaris van de Dienst Studentenactiviteiten, alsook één vertegenwoordiger van het FaculteitenKonvent Gent, het Seniorenkonvent Ghendt en het Home Konvent Gent. De doopcommissie behandelt doopincidenten wanneer ze door de konventen zijn overgeheveld, of wanneer ze een onverantwoorde</w:t>
            </w:r>
          </w:p>
          <w:p w14:paraId="2C846313" w14:textId="77777777" w:rsidR="00025877" w:rsidRDefault="00000000">
            <w:pPr>
              <w:pBdr>
                <w:top w:val="nil"/>
                <w:left w:val="nil"/>
                <w:bottom w:val="nil"/>
                <w:right w:val="nil"/>
                <w:between w:val="nil"/>
              </w:pBdr>
              <w:spacing w:before="1"/>
              <w:ind w:left="105"/>
              <w:rPr>
                <w:color w:val="000000"/>
              </w:rPr>
            </w:pPr>
            <w:r>
              <w:rPr>
                <w:color w:val="000000"/>
              </w:rPr>
              <w:t>of gevaarlijke inbreuk inhouden.</w:t>
            </w:r>
          </w:p>
        </w:tc>
      </w:tr>
      <w:tr w:rsidR="00025877" w14:paraId="6AFBBE27" w14:textId="77777777">
        <w:trPr>
          <w:trHeight w:val="68"/>
        </w:trPr>
        <w:tc>
          <w:tcPr>
            <w:tcW w:w="2266" w:type="dxa"/>
          </w:tcPr>
          <w:p w14:paraId="4FC52D0D" w14:textId="77777777" w:rsidR="00025877" w:rsidRDefault="00000000">
            <w:pPr>
              <w:pBdr>
                <w:top w:val="nil"/>
                <w:left w:val="nil"/>
                <w:bottom w:val="nil"/>
                <w:right w:val="nil"/>
                <w:between w:val="nil"/>
              </w:pBdr>
              <w:spacing w:line="273" w:lineRule="auto"/>
              <w:ind w:left="110"/>
              <w:rPr>
                <w:color w:val="0462C1"/>
              </w:rPr>
            </w:pPr>
            <w:r>
              <w:rPr>
                <w:color w:val="0462C1"/>
              </w:rPr>
              <w:t>Doop- / Ontgroeningscantus</w:t>
            </w:r>
          </w:p>
        </w:tc>
        <w:tc>
          <w:tcPr>
            <w:tcW w:w="6749" w:type="dxa"/>
          </w:tcPr>
          <w:p w14:paraId="5A5E33F2" w14:textId="77777777" w:rsidR="00025877" w:rsidRDefault="00000000">
            <w:pPr>
              <w:pBdr>
                <w:top w:val="nil"/>
                <w:left w:val="nil"/>
                <w:bottom w:val="nil"/>
                <w:right w:val="nil"/>
                <w:between w:val="nil"/>
              </w:pBdr>
              <w:spacing w:line="273" w:lineRule="auto"/>
              <w:ind w:left="110"/>
              <w:rPr>
                <w:color w:val="0462C1"/>
              </w:rPr>
            </w:pPr>
            <w:r>
              <w:rPr>
                <w:color w:val="0462C1"/>
              </w:rPr>
              <w:t>Een cantus waar een schacht, al dan niet vrijwillig, één of meerdere opdrachten dient uit te voeren om een lint te verdienen en schacht/commilito te worden van de vereniging.</w:t>
            </w:r>
          </w:p>
        </w:tc>
      </w:tr>
      <w:tr w:rsidR="00025877" w14:paraId="3AF24FFB" w14:textId="77777777">
        <w:trPr>
          <w:trHeight w:val="68"/>
        </w:trPr>
        <w:tc>
          <w:tcPr>
            <w:tcW w:w="2266" w:type="dxa"/>
          </w:tcPr>
          <w:p w14:paraId="56BAC5F1" w14:textId="77777777" w:rsidR="00025877" w:rsidRDefault="00000000">
            <w:pPr>
              <w:pBdr>
                <w:top w:val="nil"/>
                <w:left w:val="nil"/>
                <w:bottom w:val="nil"/>
                <w:right w:val="nil"/>
                <w:between w:val="nil"/>
              </w:pBdr>
              <w:spacing w:line="273" w:lineRule="auto"/>
              <w:ind w:left="110"/>
              <w:rPr>
                <w:color w:val="0462C1"/>
              </w:rPr>
            </w:pPr>
            <w:r>
              <w:rPr>
                <w:color w:val="0462C1"/>
              </w:rPr>
              <w:t>Doopactiviteit</w:t>
            </w:r>
          </w:p>
        </w:tc>
        <w:tc>
          <w:tcPr>
            <w:tcW w:w="6749" w:type="dxa"/>
          </w:tcPr>
          <w:p w14:paraId="56489E6B" w14:textId="77777777" w:rsidR="00025877" w:rsidRDefault="00000000">
            <w:pPr>
              <w:pBdr>
                <w:top w:val="nil"/>
                <w:left w:val="nil"/>
                <w:bottom w:val="nil"/>
                <w:right w:val="nil"/>
                <w:between w:val="nil"/>
              </w:pBdr>
              <w:spacing w:line="273" w:lineRule="auto"/>
              <w:ind w:left="110"/>
              <w:rPr>
                <w:color w:val="0462C1"/>
              </w:rPr>
            </w:pPr>
            <w:r>
              <w:rPr>
                <w:color w:val="0462C1"/>
              </w:rPr>
              <w:t>Een doopactiviteit is een activiteit die onderdeel is van het doopgebeuren waarbij deelname noodzakelijk is voor het succesvol voltooien van de doop en/of volwaardig commilito te worden.</w:t>
            </w:r>
          </w:p>
        </w:tc>
      </w:tr>
      <w:tr w:rsidR="00025877" w14:paraId="7BA33AD2" w14:textId="77777777">
        <w:trPr>
          <w:trHeight w:val="68"/>
        </w:trPr>
        <w:tc>
          <w:tcPr>
            <w:tcW w:w="2266" w:type="dxa"/>
          </w:tcPr>
          <w:p w14:paraId="7CF3133E" w14:textId="77777777" w:rsidR="00025877" w:rsidRDefault="00000000">
            <w:pPr>
              <w:pBdr>
                <w:top w:val="nil"/>
                <w:left w:val="nil"/>
                <w:bottom w:val="nil"/>
                <w:right w:val="nil"/>
                <w:between w:val="nil"/>
              </w:pBdr>
              <w:spacing w:line="273" w:lineRule="auto"/>
              <w:ind w:left="110"/>
              <w:rPr>
                <w:color w:val="0462C1"/>
              </w:rPr>
            </w:pPr>
            <w:r>
              <w:rPr>
                <w:color w:val="0462C1"/>
              </w:rPr>
              <w:t>Doopperiode</w:t>
            </w:r>
          </w:p>
        </w:tc>
        <w:tc>
          <w:tcPr>
            <w:tcW w:w="6749" w:type="dxa"/>
          </w:tcPr>
          <w:p w14:paraId="1436212B" w14:textId="77777777" w:rsidR="00025877" w:rsidRDefault="00000000">
            <w:pPr>
              <w:pBdr>
                <w:top w:val="nil"/>
                <w:left w:val="nil"/>
                <w:bottom w:val="nil"/>
                <w:right w:val="nil"/>
                <w:between w:val="nil"/>
              </w:pBdr>
              <w:spacing w:line="273" w:lineRule="auto"/>
              <w:ind w:left="110"/>
              <w:rPr>
                <w:color w:val="0462C1"/>
              </w:rPr>
            </w:pPr>
            <w:r>
              <w:rPr>
                <w:color w:val="0462C1"/>
              </w:rPr>
              <w:t xml:space="preserve">De doopperiode is de periode waarin doopactiviteiten kunnen </w:t>
            </w:r>
            <w:r>
              <w:rPr>
                <w:color w:val="0462C1"/>
              </w:rPr>
              <w:lastRenderedPageBreak/>
              <w:t>georganiseerd worden. Dit is in semester 1 vanaf oktober tot november en in semester 2 vanaf maart tot mei.</w:t>
            </w:r>
          </w:p>
        </w:tc>
      </w:tr>
      <w:tr w:rsidR="00025877" w14:paraId="39FAD101" w14:textId="77777777">
        <w:trPr>
          <w:trHeight w:val="68"/>
        </w:trPr>
        <w:tc>
          <w:tcPr>
            <w:tcW w:w="2266" w:type="dxa"/>
          </w:tcPr>
          <w:p w14:paraId="40148014" w14:textId="77777777" w:rsidR="00025877" w:rsidRDefault="00000000">
            <w:pPr>
              <w:pBdr>
                <w:top w:val="nil"/>
                <w:left w:val="nil"/>
                <w:bottom w:val="nil"/>
                <w:right w:val="nil"/>
                <w:between w:val="nil"/>
              </w:pBdr>
              <w:spacing w:line="273" w:lineRule="auto"/>
              <w:ind w:left="110"/>
              <w:rPr>
                <w:color w:val="0462C1"/>
              </w:rPr>
            </w:pPr>
            <w:r>
              <w:rPr>
                <w:color w:val="0462C1"/>
              </w:rPr>
              <w:lastRenderedPageBreak/>
              <w:t>Doopperiode van een vereniging</w:t>
            </w:r>
          </w:p>
        </w:tc>
        <w:tc>
          <w:tcPr>
            <w:tcW w:w="6749" w:type="dxa"/>
          </w:tcPr>
          <w:p w14:paraId="6D82476B" w14:textId="77777777" w:rsidR="00025877" w:rsidRDefault="00000000">
            <w:pPr>
              <w:pBdr>
                <w:top w:val="nil"/>
                <w:left w:val="nil"/>
                <w:bottom w:val="nil"/>
                <w:right w:val="nil"/>
                <w:between w:val="nil"/>
              </w:pBdr>
              <w:spacing w:line="273" w:lineRule="auto"/>
              <w:ind w:left="110"/>
              <w:rPr>
                <w:color w:val="0462C1"/>
              </w:rPr>
            </w:pPr>
            <w:r>
              <w:rPr>
                <w:color w:val="0462C1"/>
              </w:rPr>
              <w:t>De doopperiode van een vereniging is de periode vanaf de eerste doopactiviteit tot de laatste doopactiviteit tijdens lesweken.</w:t>
            </w:r>
          </w:p>
        </w:tc>
      </w:tr>
      <w:tr w:rsidR="00025877" w14:paraId="16325FA9" w14:textId="77777777">
        <w:trPr>
          <w:trHeight w:val="68"/>
        </w:trPr>
        <w:tc>
          <w:tcPr>
            <w:tcW w:w="2266" w:type="dxa"/>
          </w:tcPr>
          <w:p w14:paraId="6630D3E0" w14:textId="77777777" w:rsidR="00025877" w:rsidRDefault="00000000">
            <w:pPr>
              <w:pBdr>
                <w:top w:val="nil"/>
                <w:left w:val="nil"/>
                <w:bottom w:val="nil"/>
                <w:right w:val="nil"/>
                <w:between w:val="nil"/>
              </w:pBdr>
              <w:spacing w:line="273" w:lineRule="auto"/>
              <w:ind w:left="110"/>
              <w:rPr>
                <w:color w:val="0462C1"/>
              </w:rPr>
            </w:pPr>
            <w:r>
              <w:rPr>
                <w:color w:val="0462C1"/>
              </w:rPr>
              <w:t>Doopdraaiboek</w:t>
            </w:r>
          </w:p>
        </w:tc>
        <w:tc>
          <w:tcPr>
            <w:tcW w:w="6749" w:type="dxa"/>
          </w:tcPr>
          <w:p w14:paraId="7A3D2145" w14:textId="77777777" w:rsidR="00025877" w:rsidRDefault="00000000">
            <w:pPr>
              <w:pBdr>
                <w:top w:val="nil"/>
                <w:left w:val="nil"/>
                <w:bottom w:val="nil"/>
                <w:right w:val="nil"/>
                <w:between w:val="nil"/>
              </w:pBdr>
              <w:spacing w:line="273" w:lineRule="auto"/>
              <w:ind w:left="110"/>
              <w:rPr>
                <w:color w:val="0462C1"/>
              </w:rPr>
            </w:pPr>
            <w:r>
              <w:rPr>
                <w:color w:val="0462C1"/>
              </w:rPr>
              <w:t>Dit is een document waarin alle doopactiviteiten en andere praktische zaken over de doop van de vereniging representatief en in detail beschreven staan.</w:t>
            </w:r>
          </w:p>
        </w:tc>
      </w:tr>
      <w:tr w:rsidR="00025877" w14:paraId="2B73D1A9" w14:textId="77777777">
        <w:trPr>
          <w:trHeight w:val="68"/>
        </w:trPr>
        <w:tc>
          <w:tcPr>
            <w:tcW w:w="2266" w:type="dxa"/>
          </w:tcPr>
          <w:p w14:paraId="258C9928" w14:textId="77777777" w:rsidR="00025877" w:rsidRDefault="00000000">
            <w:pPr>
              <w:pBdr>
                <w:top w:val="nil"/>
                <w:left w:val="nil"/>
                <w:bottom w:val="nil"/>
                <w:right w:val="nil"/>
                <w:between w:val="nil"/>
              </w:pBdr>
              <w:spacing w:line="273" w:lineRule="auto"/>
              <w:ind w:left="110"/>
              <w:rPr>
                <w:color w:val="0462C1"/>
              </w:rPr>
            </w:pPr>
            <w:r>
              <w:rPr>
                <w:color w:val="0462C1"/>
              </w:rPr>
              <w:t>Vertrouwenscontact</w:t>
            </w:r>
          </w:p>
        </w:tc>
        <w:tc>
          <w:tcPr>
            <w:tcW w:w="6749" w:type="dxa"/>
          </w:tcPr>
          <w:p w14:paraId="1DDC674E" w14:textId="77777777" w:rsidR="00025877" w:rsidRDefault="00000000">
            <w:pPr>
              <w:pBdr>
                <w:top w:val="nil"/>
                <w:left w:val="nil"/>
                <w:bottom w:val="nil"/>
                <w:right w:val="nil"/>
                <w:between w:val="nil"/>
              </w:pBdr>
              <w:spacing w:line="273" w:lineRule="auto"/>
              <w:ind w:left="110"/>
              <w:rPr>
                <w:color w:val="0462C1"/>
              </w:rPr>
            </w:pPr>
            <w:r>
              <w:rPr>
                <w:color w:val="0462C1"/>
              </w:rPr>
              <w:t>Personen die niet meedopen en toegankelijk zijn voor schachten voor allerhande problemen.</w:t>
            </w:r>
          </w:p>
        </w:tc>
      </w:tr>
    </w:tbl>
    <w:p w14:paraId="153F0E53" w14:textId="77777777" w:rsidR="00025877" w:rsidRDefault="00025877">
      <w:pPr>
        <w:pStyle w:val="Heading1"/>
        <w:ind w:firstLine="299"/>
        <w:rPr>
          <w:color w:val="000000"/>
        </w:rPr>
      </w:pPr>
    </w:p>
    <w:p w14:paraId="2F153608" w14:textId="77777777" w:rsidR="00025877" w:rsidRDefault="00000000">
      <w:pPr>
        <w:rPr>
          <w:b/>
          <w:color w:val="000000"/>
          <w:sz w:val="26"/>
          <w:szCs w:val="26"/>
        </w:rPr>
      </w:pPr>
      <w:r>
        <w:br w:type="page"/>
      </w:r>
    </w:p>
    <w:p w14:paraId="5BC6AD5E" w14:textId="77777777" w:rsidR="00025877" w:rsidRDefault="00000000">
      <w:pPr>
        <w:pStyle w:val="Heading1"/>
        <w:ind w:firstLine="299"/>
        <w:rPr>
          <w:color w:val="000000"/>
        </w:rPr>
      </w:pPr>
      <w:bookmarkStart w:id="6" w:name="_Toc207469231"/>
      <w:r>
        <w:rPr>
          <w:color w:val="000000"/>
        </w:rPr>
        <w:lastRenderedPageBreak/>
        <w:t>DECREET</w:t>
      </w:r>
      <w:bookmarkEnd w:id="6"/>
    </w:p>
    <w:p w14:paraId="6FF5CE88" w14:textId="77777777" w:rsidR="00025877" w:rsidRDefault="00000000">
      <w:pPr>
        <w:jc w:val="center"/>
        <w:rPr>
          <w:b/>
          <w:sz w:val="26"/>
          <w:szCs w:val="26"/>
        </w:rPr>
      </w:pPr>
      <w:r>
        <w:rPr>
          <w:b/>
          <w:sz w:val="26"/>
          <w:szCs w:val="26"/>
        </w:rPr>
        <w:t xml:space="preserve">tot het verantwoordelijk invullen van de doopplechtigheid, </w:t>
      </w:r>
    </w:p>
    <w:p w14:paraId="44011A03" w14:textId="77777777" w:rsidR="00025877" w:rsidRDefault="00000000">
      <w:pPr>
        <w:jc w:val="center"/>
        <w:rPr>
          <w:rFonts w:ascii="Trebuchet MS" w:eastAsia="Trebuchet MS" w:hAnsi="Trebuchet MS" w:cs="Trebuchet MS"/>
          <w:b/>
          <w:sz w:val="26"/>
          <w:szCs w:val="26"/>
        </w:rPr>
      </w:pPr>
      <w:r>
        <w:rPr>
          <w:b/>
          <w:sz w:val="26"/>
          <w:szCs w:val="26"/>
        </w:rPr>
        <w:t>opgemaakt en ondertekend te Gent</w:t>
      </w:r>
    </w:p>
    <w:p w14:paraId="794FC06D" w14:textId="77777777" w:rsidR="00025877" w:rsidRDefault="00025877">
      <w:pPr>
        <w:pBdr>
          <w:top w:val="nil"/>
          <w:left w:val="nil"/>
          <w:bottom w:val="nil"/>
          <w:right w:val="nil"/>
          <w:between w:val="nil"/>
        </w:pBdr>
        <w:spacing w:before="32"/>
        <w:rPr>
          <w:rFonts w:ascii="Trebuchet MS" w:eastAsia="Trebuchet MS" w:hAnsi="Trebuchet MS" w:cs="Trebuchet MS"/>
          <w:b/>
          <w:color w:val="000000"/>
          <w:sz w:val="26"/>
          <w:szCs w:val="26"/>
        </w:rPr>
      </w:pPr>
    </w:p>
    <w:p w14:paraId="0395FF8D" w14:textId="77777777" w:rsidR="00025877" w:rsidRDefault="00000000">
      <w:pPr>
        <w:pStyle w:val="Heading2"/>
        <w:ind w:firstLine="8"/>
      </w:pPr>
      <w:bookmarkStart w:id="7" w:name="bookmark=id.x5ifbtz3kl8k" w:colFirst="0" w:colLast="0"/>
      <w:bookmarkStart w:id="8" w:name="_Toc207469232"/>
      <w:bookmarkEnd w:id="7"/>
      <w:r>
        <w:t>Art. 1. [Verplichting tot eerbiediging van de doopreglementeringen]</w:t>
      </w:r>
      <w:bookmarkEnd w:id="8"/>
    </w:p>
    <w:p w14:paraId="2C79718E" w14:textId="77777777" w:rsidR="00025877" w:rsidRDefault="00025877">
      <w:pPr>
        <w:pBdr>
          <w:top w:val="nil"/>
          <w:left w:val="nil"/>
          <w:bottom w:val="nil"/>
          <w:right w:val="nil"/>
          <w:between w:val="nil"/>
        </w:pBdr>
        <w:spacing w:before="30"/>
        <w:rPr>
          <w:i/>
          <w:color w:val="000000"/>
          <w:sz w:val="26"/>
          <w:szCs w:val="26"/>
        </w:rPr>
      </w:pPr>
    </w:p>
    <w:p w14:paraId="4A062A4E" w14:textId="77777777" w:rsidR="00025877" w:rsidRDefault="00000000">
      <w:pPr>
        <w:numPr>
          <w:ilvl w:val="0"/>
          <w:numId w:val="20"/>
        </w:numPr>
        <w:pBdr>
          <w:top w:val="nil"/>
          <w:left w:val="nil"/>
          <w:bottom w:val="nil"/>
          <w:right w:val="nil"/>
          <w:between w:val="nil"/>
        </w:pBdr>
        <w:tabs>
          <w:tab w:val="left" w:pos="728"/>
        </w:tabs>
        <w:spacing w:line="264" w:lineRule="auto"/>
        <w:ind w:right="13"/>
        <w:jc w:val="both"/>
        <w:rPr>
          <w:color w:val="000000"/>
        </w:rPr>
      </w:pPr>
      <w:r>
        <w:rPr>
          <w:color w:val="000000"/>
        </w:rPr>
        <w:t>Dit doopdecreet is een aanvulling, en waar nodig verstrenging, op de bestaande Belgische wetgeving en dient ook zo geïnterpreteerd te worden. Bij twijfel over wettelijkheid gaat de Belgische wetgeving voor op het doopdecreet.</w:t>
      </w:r>
    </w:p>
    <w:p w14:paraId="6991C461" w14:textId="77777777" w:rsidR="00025877" w:rsidRDefault="00025877">
      <w:pPr>
        <w:pBdr>
          <w:top w:val="nil"/>
          <w:left w:val="nil"/>
          <w:bottom w:val="nil"/>
          <w:right w:val="nil"/>
          <w:between w:val="nil"/>
        </w:pBdr>
        <w:spacing w:before="16"/>
        <w:rPr>
          <w:color w:val="000000"/>
        </w:rPr>
      </w:pPr>
    </w:p>
    <w:p w14:paraId="1827B979" w14:textId="77777777" w:rsidR="00025877" w:rsidRDefault="00000000">
      <w:pPr>
        <w:numPr>
          <w:ilvl w:val="0"/>
          <w:numId w:val="20"/>
        </w:numPr>
        <w:pBdr>
          <w:top w:val="nil"/>
          <w:left w:val="nil"/>
          <w:bottom w:val="nil"/>
          <w:right w:val="nil"/>
          <w:between w:val="nil"/>
        </w:pBdr>
        <w:tabs>
          <w:tab w:val="left" w:pos="728"/>
        </w:tabs>
        <w:spacing w:line="264" w:lineRule="auto"/>
        <w:ind w:right="21"/>
        <w:jc w:val="both"/>
        <w:rPr>
          <w:color w:val="000000"/>
        </w:rPr>
      </w:pPr>
      <w:r>
        <w:rPr>
          <w:color w:val="000000"/>
        </w:rPr>
        <w:t>Dit doopdecreet bevat de algemene principes van het Vlaams kader voor doop- en andere studentikoze activiteiten.</w:t>
      </w:r>
    </w:p>
    <w:p w14:paraId="47031094" w14:textId="77777777" w:rsidR="00025877" w:rsidRDefault="00025877">
      <w:pPr>
        <w:pBdr>
          <w:top w:val="nil"/>
          <w:left w:val="nil"/>
          <w:bottom w:val="nil"/>
          <w:right w:val="nil"/>
          <w:between w:val="nil"/>
        </w:pBdr>
        <w:spacing w:before="16"/>
        <w:rPr>
          <w:color w:val="000000"/>
        </w:rPr>
      </w:pPr>
    </w:p>
    <w:p w14:paraId="5B9FCB64" w14:textId="77777777" w:rsidR="00025877" w:rsidRDefault="00000000">
      <w:pPr>
        <w:numPr>
          <w:ilvl w:val="0"/>
          <w:numId w:val="20"/>
        </w:numPr>
        <w:pBdr>
          <w:top w:val="nil"/>
          <w:left w:val="nil"/>
          <w:bottom w:val="nil"/>
          <w:right w:val="nil"/>
          <w:between w:val="nil"/>
        </w:pBdr>
        <w:tabs>
          <w:tab w:val="left" w:pos="728"/>
        </w:tabs>
        <w:spacing w:line="264" w:lineRule="auto"/>
        <w:ind w:right="16" w:hanging="370"/>
        <w:jc w:val="both"/>
        <w:rPr>
          <w:color w:val="000000"/>
        </w:rPr>
      </w:pPr>
      <w:r>
        <w:rPr>
          <w:color w:val="000000"/>
        </w:rPr>
        <w:t>De erkende verenigingen zijn verplicht zich te verbinden aan het doopdecreet. Hierbij verplichten ze zich om de voorschriften zoals vastgelegd in dit document te eerbiedigen bij de uitvoering van doopplechtigheden en -rituelen.</w:t>
      </w:r>
    </w:p>
    <w:p w14:paraId="1C4A9C10" w14:textId="77777777" w:rsidR="00025877" w:rsidRDefault="00000000">
      <w:pPr>
        <w:pBdr>
          <w:top w:val="nil"/>
          <w:left w:val="nil"/>
          <w:bottom w:val="nil"/>
          <w:right w:val="nil"/>
          <w:between w:val="nil"/>
        </w:pBdr>
        <w:tabs>
          <w:tab w:val="left" w:pos="728"/>
        </w:tabs>
        <w:spacing w:line="264" w:lineRule="auto"/>
        <w:ind w:left="728" w:right="16"/>
        <w:jc w:val="both"/>
        <w:rPr>
          <w:color w:val="0462C1"/>
        </w:rPr>
      </w:pPr>
      <w:r>
        <w:rPr>
          <w:color w:val="0462C1"/>
        </w:rPr>
        <w:t>Verenigingen die doopactiviteiten organiseren dienen bijgevolg jaarlijks het Gentse Doopdecreet te ondertekenen. Wanneer één of meerdere doopactiviteiten plaatsvinden vóór het plechtige ondertekening, dient de vereniging contact op te nemen met de controlerende instantie.</w:t>
      </w:r>
    </w:p>
    <w:p w14:paraId="7551D864" w14:textId="77777777" w:rsidR="00025877" w:rsidRDefault="00025877">
      <w:pPr>
        <w:pBdr>
          <w:top w:val="nil"/>
          <w:left w:val="nil"/>
          <w:bottom w:val="nil"/>
          <w:right w:val="nil"/>
          <w:between w:val="nil"/>
        </w:pBdr>
        <w:spacing w:before="16"/>
        <w:rPr>
          <w:color w:val="000000"/>
        </w:rPr>
      </w:pPr>
    </w:p>
    <w:p w14:paraId="5FE77893" w14:textId="77777777" w:rsidR="00025877" w:rsidRDefault="00000000">
      <w:pPr>
        <w:numPr>
          <w:ilvl w:val="0"/>
          <w:numId w:val="20"/>
        </w:numPr>
        <w:pBdr>
          <w:top w:val="nil"/>
          <w:left w:val="nil"/>
          <w:bottom w:val="nil"/>
          <w:right w:val="nil"/>
          <w:between w:val="nil"/>
        </w:pBdr>
        <w:tabs>
          <w:tab w:val="left" w:pos="728"/>
        </w:tabs>
        <w:spacing w:line="264" w:lineRule="auto"/>
        <w:ind w:right="11"/>
        <w:jc w:val="both"/>
        <w:rPr>
          <w:color w:val="000000"/>
        </w:rPr>
      </w:pPr>
      <w:r>
        <w:rPr>
          <w:color w:val="000000"/>
        </w:rPr>
        <w:t>Niet-erkende verenigingen hebben ook de mogelijkheid om zich aan het doopdecreet te conformeren, indien zij dat wensen.</w:t>
      </w:r>
    </w:p>
    <w:p w14:paraId="4E09902B" w14:textId="77777777" w:rsidR="00025877" w:rsidRDefault="00025877">
      <w:pPr>
        <w:pBdr>
          <w:top w:val="nil"/>
          <w:left w:val="nil"/>
          <w:bottom w:val="nil"/>
          <w:right w:val="nil"/>
          <w:between w:val="nil"/>
        </w:pBdr>
        <w:spacing w:before="21"/>
        <w:rPr>
          <w:color w:val="000000"/>
        </w:rPr>
      </w:pPr>
    </w:p>
    <w:p w14:paraId="5FECA99F" w14:textId="77777777" w:rsidR="00025877" w:rsidRDefault="00000000">
      <w:pPr>
        <w:numPr>
          <w:ilvl w:val="0"/>
          <w:numId w:val="20"/>
        </w:numPr>
        <w:pBdr>
          <w:top w:val="nil"/>
          <w:left w:val="nil"/>
          <w:bottom w:val="nil"/>
          <w:right w:val="nil"/>
          <w:between w:val="nil"/>
        </w:pBdr>
        <w:tabs>
          <w:tab w:val="left" w:pos="728"/>
        </w:tabs>
        <w:spacing w:line="264" w:lineRule="auto"/>
        <w:ind w:right="14"/>
        <w:jc w:val="both"/>
        <w:rPr>
          <w:color w:val="000000"/>
        </w:rPr>
      </w:pPr>
      <w:r>
        <w:rPr>
          <w:color w:val="000000"/>
        </w:rPr>
        <w:t>Dit reglement is volledig van toepassing op alle handelingen die gesteld worden in het kader van de dopen. Het omvat zowel schachtenverkopen, gebruiksdagen, voordopen, dopen, nadopen en gen, alsook elke andere actie van eender welke aard die geïnterpreteerd kan worden als zijnde in het kader van de doop van een vereniging.</w:t>
      </w:r>
    </w:p>
    <w:p w14:paraId="15341719" w14:textId="77777777" w:rsidR="00025877" w:rsidRDefault="00000000">
      <w:pPr>
        <w:rPr>
          <w:b/>
          <w:color w:val="000000"/>
          <w:sz w:val="26"/>
          <w:szCs w:val="26"/>
        </w:rPr>
      </w:pPr>
      <w:bookmarkStart w:id="9" w:name="bookmark=id.3mgt0nltpwze" w:colFirst="0" w:colLast="0"/>
      <w:bookmarkEnd w:id="9"/>
      <w:r>
        <w:br w:type="page"/>
      </w:r>
    </w:p>
    <w:p w14:paraId="0A66E7DC" w14:textId="77777777" w:rsidR="00025877" w:rsidRDefault="00000000">
      <w:pPr>
        <w:pStyle w:val="Heading1"/>
        <w:ind w:right="335" w:firstLine="299"/>
        <w:rPr>
          <w:color w:val="000000"/>
        </w:rPr>
      </w:pPr>
      <w:bookmarkStart w:id="10" w:name="_Toc207469233"/>
      <w:r>
        <w:rPr>
          <w:color w:val="000000"/>
        </w:rPr>
        <w:lastRenderedPageBreak/>
        <w:t>TITEL I [RECHTEN EN VRIJHEDEN]</w:t>
      </w:r>
      <w:bookmarkEnd w:id="10"/>
    </w:p>
    <w:p w14:paraId="28D9AB3B" w14:textId="77777777" w:rsidR="00025877" w:rsidRDefault="00025877">
      <w:pPr>
        <w:pBdr>
          <w:top w:val="nil"/>
          <w:left w:val="nil"/>
          <w:bottom w:val="nil"/>
          <w:right w:val="nil"/>
          <w:between w:val="nil"/>
        </w:pBdr>
        <w:spacing w:before="151"/>
        <w:rPr>
          <w:b/>
          <w:color w:val="000000"/>
          <w:sz w:val="26"/>
          <w:szCs w:val="26"/>
        </w:rPr>
      </w:pPr>
    </w:p>
    <w:p w14:paraId="418AB4C6" w14:textId="77777777" w:rsidR="00025877" w:rsidRDefault="00000000">
      <w:pPr>
        <w:pStyle w:val="Heading2"/>
        <w:ind w:firstLine="8"/>
      </w:pPr>
      <w:bookmarkStart w:id="11" w:name="bookmark=id.erauq08jgv9l" w:colFirst="0" w:colLast="0"/>
      <w:bookmarkStart w:id="12" w:name="_Toc207469234"/>
      <w:bookmarkEnd w:id="11"/>
      <w:r>
        <w:t>Art. 2. [Recht op uittreding]</w:t>
      </w:r>
      <w:bookmarkEnd w:id="12"/>
    </w:p>
    <w:p w14:paraId="0145EE91" w14:textId="77777777" w:rsidR="00025877" w:rsidRDefault="00025877">
      <w:pPr>
        <w:pBdr>
          <w:top w:val="nil"/>
          <w:left w:val="nil"/>
          <w:bottom w:val="nil"/>
          <w:right w:val="nil"/>
          <w:between w:val="nil"/>
        </w:pBdr>
        <w:spacing w:before="6"/>
        <w:rPr>
          <w:i/>
          <w:color w:val="000000"/>
          <w:sz w:val="26"/>
          <w:szCs w:val="26"/>
        </w:rPr>
      </w:pPr>
    </w:p>
    <w:p w14:paraId="72DDF3F5" w14:textId="77777777" w:rsidR="00025877" w:rsidRDefault="00000000">
      <w:pPr>
        <w:numPr>
          <w:ilvl w:val="0"/>
          <w:numId w:val="19"/>
        </w:numPr>
        <w:pBdr>
          <w:top w:val="nil"/>
          <w:left w:val="nil"/>
          <w:bottom w:val="nil"/>
          <w:right w:val="nil"/>
          <w:between w:val="nil"/>
        </w:pBdr>
        <w:tabs>
          <w:tab w:val="left" w:pos="728"/>
        </w:tabs>
        <w:spacing w:line="264" w:lineRule="auto"/>
        <w:ind w:right="10"/>
        <w:jc w:val="both"/>
        <w:rPr>
          <w:color w:val="000000"/>
        </w:rPr>
      </w:pPr>
      <w:r>
        <w:rPr>
          <w:color w:val="000000"/>
        </w:rPr>
        <w:t>Elke schacht kan op eender welk moment beslissen om niet langer deel te nemen aan de doopplechtigheid. Als gevolg van deze beslissing mag de vereniging geen enkele beperking opleggen aan de persoon in kwestie, tenzij het ontnemen van de exclusieve rechten voortvloeiend uit het gedoopt-zijn (i.e. eventuele toegang tot cantussen, voordelen bij peter- en meteravonden, presidiumfuncties voor zover statutair begrensd, etc.).</w:t>
      </w:r>
    </w:p>
    <w:p w14:paraId="47E5028E" w14:textId="77777777" w:rsidR="00025877" w:rsidRDefault="00000000">
      <w:pPr>
        <w:numPr>
          <w:ilvl w:val="0"/>
          <w:numId w:val="19"/>
        </w:numPr>
        <w:pBdr>
          <w:top w:val="nil"/>
          <w:left w:val="nil"/>
          <w:bottom w:val="nil"/>
          <w:right w:val="nil"/>
          <w:between w:val="nil"/>
        </w:pBdr>
        <w:tabs>
          <w:tab w:val="left" w:pos="728"/>
        </w:tabs>
        <w:spacing w:before="250" w:line="264" w:lineRule="auto"/>
        <w:ind w:right="11"/>
        <w:jc w:val="both"/>
        <w:rPr>
          <w:color w:val="000000"/>
        </w:rPr>
      </w:pPr>
      <w:r>
        <w:rPr>
          <w:color w:val="000000"/>
        </w:rPr>
        <w:t>Wanneer de schacht weigert een bepaalde proef te ondergaan, wordt door de verenigingen een alternatieve opdracht voorzien. De vereniging is daarbij redelijk en voorziet nooit een opdracht die objectief zwaarder/uitdagender/erger is dan de oorspronkelijke opdracht. Indien de schacht opnieuw weigert en dit doet zonder een gefundeerde reden aan te halen, heeft de vereniging het recht om de persoon het verdere verloop van de doop te ontzeggen. Indien de vereniging het nodig acht, verliest de schacht in dit geval de exclusieve rechten van het gedoopt-zijn.</w:t>
      </w:r>
    </w:p>
    <w:p w14:paraId="379FCCE4" w14:textId="77777777" w:rsidR="00025877" w:rsidRDefault="00025877">
      <w:pPr>
        <w:tabs>
          <w:tab w:val="left" w:pos="728"/>
        </w:tabs>
        <w:spacing w:before="250" w:line="264" w:lineRule="auto"/>
        <w:ind w:right="11"/>
        <w:rPr>
          <w:color w:val="000000"/>
        </w:rPr>
      </w:pPr>
    </w:p>
    <w:p w14:paraId="08840F5D" w14:textId="77777777" w:rsidR="00025877" w:rsidRDefault="00000000">
      <w:pPr>
        <w:pStyle w:val="Heading2"/>
        <w:ind w:firstLine="8"/>
      </w:pPr>
      <w:bookmarkStart w:id="13" w:name="bookmark=id.7tayi775flbt" w:colFirst="0" w:colLast="0"/>
      <w:bookmarkStart w:id="14" w:name="_Toc207469235"/>
      <w:bookmarkEnd w:id="13"/>
      <w:r>
        <w:t>Art. 3. [Recht op inzage van het doopreglement]</w:t>
      </w:r>
      <w:bookmarkEnd w:id="14"/>
    </w:p>
    <w:p w14:paraId="4D4E0FAB" w14:textId="77777777" w:rsidR="00025877" w:rsidRDefault="00025877">
      <w:pPr>
        <w:pBdr>
          <w:top w:val="nil"/>
          <w:left w:val="nil"/>
          <w:bottom w:val="nil"/>
          <w:right w:val="nil"/>
          <w:between w:val="nil"/>
        </w:pBdr>
        <w:spacing w:before="58"/>
        <w:rPr>
          <w:i/>
          <w:color w:val="000000"/>
          <w:sz w:val="26"/>
          <w:szCs w:val="26"/>
        </w:rPr>
      </w:pPr>
    </w:p>
    <w:p w14:paraId="46BBE564" w14:textId="77777777" w:rsidR="00025877" w:rsidRDefault="00000000">
      <w:pPr>
        <w:numPr>
          <w:ilvl w:val="0"/>
          <w:numId w:val="18"/>
        </w:numPr>
        <w:pBdr>
          <w:top w:val="nil"/>
          <w:left w:val="nil"/>
          <w:bottom w:val="nil"/>
          <w:right w:val="nil"/>
          <w:between w:val="nil"/>
        </w:pBdr>
        <w:tabs>
          <w:tab w:val="left" w:pos="728"/>
        </w:tabs>
        <w:spacing w:line="264" w:lineRule="auto"/>
        <w:ind w:right="11"/>
        <w:jc w:val="both"/>
        <w:rPr>
          <w:color w:val="000000"/>
        </w:rPr>
      </w:pPr>
      <w:r>
        <w:rPr>
          <w:color w:val="000000"/>
        </w:rPr>
        <w:t>De schacht wordt actief op de hoogte gebracht van de inhoud van het doopdecreet, inclusief de doopflyer, door de studentenvereniging. De schacht heeft ook te allen tijde (dus zowel voor, tijdens, als na het doopgebeuren) het recht tot het opvragen van het doopreglement. Bij twijfel over de correctheid van een bepaalde proef of actie van een doopmeester kan de schacht steeds laten controleren in hoeverre deze in strijd is met de regelgeving.</w:t>
      </w:r>
    </w:p>
    <w:p w14:paraId="315C181A" w14:textId="77777777" w:rsidR="00025877" w:rsidRDefault="00000000">
      <w:pPr>
        <w:pBdr>
          <w:top w:val="nil"/>
          <w:left w:val="nil"/>
          <w:bottom w:val="nil"/>
          <w:right w:val="nil"/>
          <w:between w:val="nil"/>
        </w:pBdr>
        <w:tabs>
          <w:tab w:val="left" w:pos="728"/>
        </w:tabs>
        <w:spacing w:line="264" w:lineRule="auto"/>
        <w:ind w:left="728" w:right="11"/>
        <w:jc w:val="both"/>
        <w:rPr>
          <w:color w:val="0462C1"/>
        </w:rPr>
      </w:pPr>
      <w:r>
        <w:rPr>
          <w:color w:val="0462C1"/>
        </w:rPr>
        <w:t>Iedere schacht dient bijgevolg de doopflyer fysiek bij zich te hebben tijdens alle doopactiviteiten. De flyer moet worden uitgedeeld voor het begin van de eerste doopactiviteit waar de schacht aan deelneemt. De vereniging neemt voldoende voorzorgen om te voorzien dat iedere schacht een flyer heeft tijdens iedere doopactiviteit. De schacht mag niet gestraft worden indien deze de flyer niet meer bij heeft.</w:t>
      </w:r>
    </w:p>
    <w:p w14:paraId="35157111" w14:textId="77777777" w:rsidR="00025877" w:rsidRDefault="00025877">
      <w:pPr>
        <w:pBdr>
          <w:top w:val="nil"/>
          <w:left w:val="nil"/>
          <w:bottom w:val="nil"/>
          <w:right w:val="nil"/>
          <w:between w:val="nil"/>
        </w:pBdr>
        <w:spacing w:before="36"/>
        <w:rPr>
          <w:color w:val="000000"/>
        </w:rPr>
      </w:pPr>
    </w:p>
    <w:p w14:paraId="129F67EE" w14:textId="77777777" w:rsidR="00025877" w:rsidRDefault="00000000">
      <w:pPr>
        <w:numPr>
          <w:ilvl w:val="0"/>
          <w:numId w:val="18"/>
        </w:numPr>
        <w:pBdr>
          <w:top w:val="nil"/>
          <w:left w:val="nil"/>
          <w:bottom w:val="nil"/>
          <w:right w:val="nil"/>
          <w:between w:val="nil"/>
        </w:pBdr>
        <w:tabs>
          <w:tab w:val="left" w:pos="728"/>
        </w:tabs>
        <w:spacing w:line="261" w:lineRule="auto"/>
        <w:ind w:right="12"/>
        <w:jc w:val="both"/>
        <w:rPr>
          <w:color w:val="000000"/>
        </w:rPr>
      </w:pPr>
      <w:r>
        <w:rPr>
          <w:color w:val="000000"/>
        </w:rPr>
        <w:t>Indien de schacht van oordeel is dat een bepaalde proef of actie van een doopmeester in strijd is met de regelgeving, heeft deze het recht contact op te nemen met de controlerende instantie tot registratie van de feiten, en het inwinnen van inlichtingen ter verdediging van zichzelf.</w:t>
      </w:r>
    </w:p>
    <w:p w14:paraId="0862C545" w14:textId="77777777" w:rsidR="00025877" w:rsidRDefault="00025877">
      <w:pPr>
        <w:tabs>
          <w:tab w:val="left" w:pos="728"/>
        </w:tabs>
        <w:spacing w:line="261" w:lineRule="auto"/>
        <w:rPr>
          <w:color w:val="000000"/>
        </w:rPr>
      </w:pPr>
    </w:p>
    <w:p w14:paraId="50369732" w14:textId="77777777" w:rsidR="00025877" w:rsidRDefault="00000000">
      <w:pPr>
        <w:pStyle w:val="Heading2"/>
        <w:ind w:firstLine="8"/>
      </w:pPr>
      <w:bookmarkStart w:id="15" w:name="bookmark=id.7z83o1cfb32t" w:colFirst="0" w:colLast="0"/>
      <w:bookmarkStart w:id="16" w:name="_Toc207469236"/>
      <w:bookmarkEnd w:id="15"/>
      <w:r>
        <w:t>Art. 4. [Recht op inzage van de medische doopfiche]</w:t>
      </w:r>
      <w:bookmarkEnd w:id="16"/>
    </w:p>
    <w:p w14:paraId="59533CAB" w14:textId="77777777" w:rsidR="00025877" w:rsidRDefault="00025877">
      <w:pPr>
        <w:pBdr>
          <w:top w:val="nil"/>
          <w:left w:val="nil"/>
          <w:bottom w:val="nil"/>
          <w:right w:val="nil"/>
          <w:between w:val="nil"/>
        </w:pBdr>
        <w:spacing w:before="54"/>
        <w:rPr>
          <w:i/>
          <w:color w:val="000000"/>
          <w:sz w:val="26"/>
          <w:szCs w:val="26"/>
        </w:rPr>
      </w:pPr>
    </w:p>
    <w:p w14:paraId="694B4E5A" w14:textId="77777777" w:rsidR="00025877" w:rsidRDefault="00000000">
      <w:pPr>
        <w:numPr>
          <w:ilvl w:val="0"/>
          <w:numId w:val="17"/>
        </w:numPr>
        <w:pBdr>
          <w:top w:val="nil"/>
          <w:left w:val="nil"/>
          <w:bottom w:val="nil"/>
          <w:right w:val="nil"/>
          <w:between w:val="nil"/>
        </w:pBdr>
        <w:tabs>
          <w:tab w:val="left" w:pos="728"/>
        </w:tabs>
        <w:spacing w:line="264" w:lineRule="auto"/>
        <w:ind w:right="18"/>
        <w:jc w:val="both"/>
        <w:rPr>
          <w:color w:val="000000"/>
        </w:rPr>
      </w:pPr>
      <w:r>
        <w:rPr>
          <w:color w:val="000000"/>
        </w:rPr>
        <w:t>De schacht heeft steeds het recht om voor een bepaalde proef de persoonlijke medische doopfiche op te vragen en aan te halen ter staving van een argumentering inzake het eventuele weigeren van een proef.</w:t>
      </w:r>
    </w:p>
    <w:p w14:paraId="0909B18F"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Alle medische fiches dienen bijgevolg ook fysiek aanwezig te zijn op alle doopactiviteiten.</w:t>
      </w:r>
    </w:p>
    <w:p w14:paraId="53ED6CC7" w14:textId="77777777" w:rsidR="00025877" w:rsidRDefault="00000000">
      <w:pPr>
        <w:numPr>
          <w:ilvl w:val="0"/>
          <w:numId w:val="17"/>
        </w:numPr>
        <w:pBdr>
          <w:top w:val="nil"/>
          <w:left w:val="nil"/>
          <w:bottom w:val="nil"/>
          <w:right w:val="nil"/>
          <w:between w:val="nil"/>
        </w:pBdr>
        <w:tabs>
          <w:tab w:val="left" w:pos="728"/>
        </w:tabs>
        <w:spacing w:before="192" w:line="264" w:lineRule="auto"/>
        <w:ind w:right="12"/>
        <w:jc w:val="both"/>
        <w:rPr>
          <w:color w:val="000000"/>
        </w:rPr>
      </w:pPr>
      <w:r>
        <w:rPr>
          <w:color w:val="000000"/>
        </w:rPr>
        <w:t xml:space="preserve">Het recht op inzage van de medische doopfiche is sterk beknot tot de persoon zelf en de betrokken doopmeesters/controlerende instantie voor zover dezen er een duidelijke </w:t>
      </w:r>
      <w:r>
        <w:rPr>
          <w:color w:val="000000"/>
        </w:rPr>
        <w:lastRenderedPageBreak/>
        <w:t>noodzaak aan hebben naar aanleiding van het verantwoordelijk kunnen invullen en laten verlopen van het doopgebeuren. Onder geen enkel beding kan de vertrouwelijke informatie van de medische doopfiche op eender welke wijze openbaar worden gemaakt.</w:t>
      </w:r>
    </w:p>
    <w:p w14:paraId="5672E01D"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Indien een schacht een zware allergie heeft en bijgevolg een epipen bij zich draagt moeten alle EHBO verantwoordelijken en de betrokken doopmeesters worden geïnformeerd.</w:t>
      </w:r>
    </w:p>
    <w:p w14:paraId="100C9FDD" w14:textId="77777777" w:rsidR="00025877" w:rsidRDefault="00000000">
      <w:pPr>
        <w:numPr>
          <w:ilvl w:val="0"/>
          <w:numId w:val="17"/>
        </w:numPr>
        <w:pBdr>
          <w:top w:val="nil"/>
          <w:left w:val="nil"/>
          <w:bottom w:val="nil"/>
          <w:right w:val="nil"/>
          <w:between w:val="nil"/>
        </w:pBdr>
        <w:tabs>
          <w:tab w:val="left" w:pos="727"/>
        </w:tabs>
        <w:spacing w:before="188"/>
        <w:ind w:left="727" w:hanging="359"/>
        <w:jc w:val="both"/>
        <w:rPr>
          <w:color w:val="000000"/>
        </w:rPr>
      </w:pPr>
      <w:r>
        <w:rPr>
          <w:color w:val="000000"/>
        </w:rPr>
        <w:t>Medische doopfiches moeten conform de GDPR-wetgeving behandeld worden.</w:t>
      </w:r>
    </w:p>
    <w:p w14:paraId="4F5DA744" w14:textId="77777777" w:rsidR="00025877" w:rsidRDefault="00000000">
      <w:pPr>
        <w:pBdr>
          <w:top w:val="nil"/>
          <w:left w:val="nil"/>
          <w:bottom w:val="nil"/>
          <w:right w:val="nil"/>
          <w:between w:val="nil"/>
        </w:pBdr>
        <w:tabs>
          <w:tab w:val="left" w:pos="727"/>
        </w:tabs>
        <w:spacing w:line="264" w:lineRule="auto"/>
        <w:ind w:left="728" w:right="18"/>
        <w:jc w:val="both"/>
        <w:rPr>
          <w:color w:val="0462C1"/>
        </w:rPr>
      </w:pPr>
      <w:r>
        <w:rPr>
          <w:color w:val="0462C1"/>
        </w:rPr>
        <w:t>Om GDPR-conform te zijn, mogen de medische doopfiches hoogstens tot twee weken na het einde van de laatste doopactiviteiten van dat academiejaar bijgehouden worden.</w:t>
      </w:r>
    </w:p>
    <w:p w14:paraId="56E6CE91" w14:textId="77777777" w:rsidR="00025877" w:rsidRDefault="00025877">
      <w:pPr>
        <w:tabs>
          <w:tab w:val="left" w:pos="727"/>
        </w:tabs>
        <w:spacing w:line="264" w:lineRule="auto"/>
        <w:ind w:right="18"/>
        <w:rPr>
          <w:color w:val="0462C1"/>
        </w:rPr>
      </w:pPr>
    </w:p>
    <w:p w14:paraId="6F8F7BF8" w14:textId="77777777" w:rsidR="00025877" w:rsidRDefault="00000000">
      <w:pPr>
        <w:pStyle w:val="Heading2"/>
        <w:ind w:firstLine="8"/>
      </w:pPr>
      <w:bookmarkStart w:id="17" w:name="_Toc207469237"/>
      <w:r>
        <w:t>Art. 5. [Recht op bewaring van bezittingen]</w:t>
      </w:r>
      <w:bookmarkEnd w:id="17"/>
    </w:p>
    <w:p w14:paraId="6E93DD7D" w14:textId="77777777" w:rsidR="00025877" w:rsidRDefault="00025877">
      <w:pPr>
        <w:pBdr>
          <w:top w:val="nil"/>
          <w:left w:val="nil"/>
          <w:bottom w:val="nil"/>
          <w:right w:val="nil"/>
          <w:between w:val="nil"/>
        </w:pBdr>
        <w:spacing w:before="59"/>
        <w:rPr>
          <w:i/>
          <w:color w:val="000000"/>
          <w:sz w:val="26"/>
          <w:szCs w:val="26"/>
        </w:rPr>
      </w:pPr>
    </w:p>
    <w:p w14:paraId="39A5031D" w14:textId="77777777" w:rsidR="00025877" w:rsidRDefault="00000000">
      <w:pPr>
        <w:numPr>
          <w:ilvl w:val="0"/>
          <w:numId w:val="16"/>
        </w:numPr>
        <w:pBdr>
          <w:top w:val="nil"/>
          <w:left w:val="nil"/>
          <w:bottom w:val="nil"/>
          <w:right w:val="nil"/>
          <w:between w:val="nil"/>
        </w:pBdr>
        <w:tabs>
          <w:tab w:val="left" w:pos="728"/>
        </w:tabs>
        <w:spacing w:line="261" w:lineRule="auto"/>
        <w:ind w:right="12"/>
        <w:jc w:val="both"/>
        <w:rPr>
          <w:color w:val="000000"/>
        </w:rPr>
      </w:pPr>
      <w:r>
        <w:rPr>
          <w:color w:val="000000"/>
        </w:rPr>
        <w:t>Schachten hebben het recht op bewaring van hun bezittingen en waardevolle voorwerpen tijdens het doopgebeuren. De vereniging moet hiervoor op voorhand duidelijke afspraken formuleren naar de schachten toe en de grenzen afbakenen van wat er al dan niet bewaard kan worden. Men mag de schachten echter niet dwingen bezittingen in bewaring te geven. De vereniging staat enkel in voor de bewaring van de bezittingen en waardevolle voorwerpen van de schacht, de vereniging is niet aansprakelijk voor beschadigingen aan in bewaring gebrachte bezittingen.</w:t>
      </w:r>
    </w:p>
    <w:p w14:paraId="0A754F5F"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Kringen moeten op voorhand heel duidelijke afspraken formuleren naar de schachten toe over de bewaring van hun bezittingen en waardevolle voorwerpen tijdens het doopgebeuren. Dit kan breder getrokken worden en het kan in het voordeel van de kring zijn om aan de schachten in grote lijnen te laten weten wat ze kunnen verwachten van de doop, hoe ze zich moeten kleden en wat ze kunnen meenemen. Dit wordt expectations management genoemd en kan er mede voor zorgen dat het verwachtingspatroon op de doopactiviteit overeenkomt met wat ze in gedachten hadden. Hierdoor is de kans op een match met de doop en de kring groter en kunnen negatieve ervaringen en reacties vermeden worden.</w:t>
      </w:r>
    </w:p>
    <w:p w14:paraId="5172AF33" w14:textId="77777777" w:rsidR="00025877" w:rsidRDefault="00000000">
      <w:pPr>
        <w:numPr>
          <w:ilvl w:val="0"/>
          <w:numId w:val="16"/>
        </w:numPr>
        <w:pBdr>
          <w:top w:val="nil"/>
          <w:left w:val="nil"/>
          <w:bottom w:val="nil"/>
          <w:right w:val="nil"/>
          <w:between w:val="nil"/>
        </w:pBdr>
        <w:tabs>
          <w:tab w:val="left" w:pos="728"/>
        </w:tabs>
        <w:spacing w:before="201" w:line="264" w:lineRule="auto"/>
        <w:ind w:right="19"/>
        <w:jc w:val="both"/>
        <w:rPr>
          <w:color w:val="000000"/>
        </w:rPr>
      </w:pPr>
      <w:r>
        <w:rPr>
          <w:color w:val="000000"/>
        </w:rPr>
        <w:t>De vereniging is niet aansprakelijk voor mogelijke beschadigingen aan de persoonlijke bezittingen van de schacht wanneer deze laatste beslist hun bezittingen en waardevolle voorwerpen niet in bewaring te brengen.</w:t>
      </w:r>
    </w:p>
    <w:p w14:paraId="37B82081" w14:textId="77777777" w:rsidR="00025877" w:rsidRDefault="00025877">
      <w:pPr>
        <w:pBdr>
          <w:top w:val="nil"/>
          <w:left w:val="nil"/>
          <w:bottom w:val="nil"/>
          <w:right w:val="nil"/>
          <w:between w:val="nil"/>
        </w:pBdr>
        <w:spacing w:before="223"/>
        <w:rPr>
          <w:color w:val="000000"/>
        </w:rPr>
      </w:pPr>
    </w:p>
    <w:p w14:paraId="2DC3BAB3" w14:textId="77777777" w:rsidR="00025877" w:rsidRDefault="00000000">
      <w:pPr>
        <w:rPr>
          <w:b/>
          <w:sz w:val="26"/>
          <w:szCs w:val="26"/>
        </w:rPr>
      </w:pPr>
      <w:bookmarkStart w:id="18" w:name="bookmark=id.bphoe959yvt4" w:colFirst="0" w:colLast="0"/>
      <w:bookmarkEnd w:id="18"/>
      <w:r>
        <w:br w:type="page"/>
      </w:r>
    </w:p>
    <w:p w14:paraId="48DE2398" w14:textId="77777777" w:rsidR="00025877" w:rsidRDefault="00000000">
      <w:pPr>
        <w:pStyle w:val="Heading2"/>
        <w:ind w:firstLine="8"/>
      </w:pPr>
      <w:bookmarkStart w:id="19" w:name="_Toc207469238"/>
      <w:r>
        <w:lastRenderedPageBreak/>
        <w:t>Art. 6. [Recht op basisbehoeften]</w:t>
      </w:r>
      <w:bookmarkEnd w:id="19"/>
    </w:p>
    <w:p w14:paraId="0D084B66" w14:textId="77777777" w:rsidR="00025877" w:rsidRDefault="00025877">
      <w:pPr>
        <w:pBdr>
          <w:top w:val="nil"/>
          <w:left w:val="nil"/>
          <w:bottom w:val="nil"/>
          <w:right w:val="nil"/>
          <w:between w:val="nil"/>
        </w:pBdr>
        <w:spacing w:before="59"/>
        <w:rPr>
          <w:i/>
          <w:color w:val="000000"/>
          <w:sz w:val="26"/>
          <w:szCs w:val="26"/>
        </w:rPr>
      </w:pPr>
    </w:p>
    <w:p w14:paraId="12413EFB" w14:textId="77777777" w:rsidR="00025877" w:rsidRDefault="00000000">
      <w:pPr>
        <w:numPr>
          <w:ilvl w:val="0"/>
          <w:numId w:val="15"/>
        </w:numPr>
        <w:pBdr>
          <w:top w:val="nil"/>
          <w:left w:val="nil"/>
          <w:bottom w:val="nil"/>
          <w:right w:val="nil"/>
          <w:between w:val="nil"/>
        </w:pBdr>
        <w:tabs>
          <w:tab w:val="left" w:pos="728"/>
        </w:tabs>
        <w:spacing w:line="261" w:lineRule="auto"/>
        <w:ind w:right="12"/>
        <w:jc w:val="both"/>
        <w:rPr>
          <w:color w:val="000000"/>
        </w:rPr>
      </w:pPr>
      <w:r>
        <w:rPr>
          <w:color w:val="000000"/>
        </w:rPr>
        <w:t>De vereniging moet goed op voorhand duidelijke afspraken maken omtrent sanitaire pauzes en douchefaciliteiten in het bijzonder. Ofwel krijgen de schachten de mogelijkheid op hun eigen kot te gaan douchen, ofwel moeten ze via de vereniging douchemogelijkheid krijgen.</w:t>
      </w:r>
    </w:p>
    <w:p w14:paraId="6C19DC20"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Hieronder valt de mogelijkheid om te allen tijde naar het toilet te kunnen gaan. Tijdens de doop- of ontgroeningscantus dienen de regels voor schachten niet strenger te zijn dan voor commilitones. Dit dient ook duidelijk en vooraf gecommuniceerd te worden naar de schachten toe zodat ze zich hieraan kunnen verwachten.</w:t>
      </w:r>
    </w:p>
    <w:p w14:paraId="371EB9A0" w14:textId="77777777" w:rsidR="00025877" w:rsidRDefault="00000000">
      <w:pPr>
        <w:numPr>
          <w:ilvl w:val="0"/>
          <w:numId w:val="15"/>
        </w:numPr>
        <w:pBdr>
          <w:top w:val="nil"/>
          <w:left w:val="nil"/>
          <w:bottom w:val="nil"/>
          <w:right w:val="nil"/>
          <w:between w:val="nil"/>
        </w:pBdr>
        <w:tabs>
          <w:tab w:val="left" w:pos="728"/>
        </w:tabs>
        <w:spacing w:before="198" w:line="264" w:lineRule="auto"/>
        <w:ind w:right="16"/>
        <w:jc w:val="both"/>
        <w:rPr>
          <w:color w:val="000000"/>
        </w:rPr>
      </w:pPr>
      <w:r>
        <w:rPr>
          <w:color w:val="000000"/>
        </w:rPr>
        <w:t>Wanneer de vereniging significante pauzes inlast tussen verschillende fases van het doopgebeuren (bv. tussen buiten- en binnendoop), dient de vereniging te voorzien in douchemogelijkheden voor elke schacht.</w:t>
      </w:r>
    </w:p>
    <w:p w14:paraId="30C40EA9" w14:textId="77777777" w:rsidR="00025877" w:rsidRDefault="00000000">
      <w:pPr>
        <w:numPr>
          <w:ilvl w:val="0"/>
          <w:numId w:val="15"/>
        </w:numPr>
        <w:pBdr>
          <w:top w:val="nil"/>
          <w:left w:val="nil"/>
          <w:bottom w:val="nil"/>
          <w:right w:val="nil"/>
          <w:between w:val="nil"/>
        </w:pBdr>
        <w:tabs>
          <w:tab w:val="left" w:pos="728"/>
        </w:tabs>
        <w:spacing w:before="192" w:line="264" w:lineRule="auto"/>
        <w:ind w:right="13"/>
        <w:jc w:val="both"/>
        <w:rPr>
          <w:color w:val="000000"/>
        </w:rPr>
      </w:pPr>
      <w:r>
        <w:rPr>
          <w:color w:val="000000"/>
        </w:rPr>
        <w:t>De vereniging moet voorzien in de basisbehoeften van de schacht. Dit betreft onder andere voldoende voedsel, water en nachtrust.</w:t>
      </w:r>
    </w:p>
    <w:p w14:paraId="6C733392"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 xml:space="preserve">Voldoende slaap houdt in dat de schacht iedere nacht één blok van </w:t>
      </w:r>
      <w:r>
        <w:rPr>
          <w:b/>
          <w:color w:val="0462C1"/>
        </w:rPr>
        <w:t>minstens vijf uur ononderbroken, kwalitatieve slaap</w:t>
      </w:r>
      <w:r>
        <w:rPr>
          <w:color w:val="0462C1"/>
        </w:rPr>
        <w:t xml:space="preserve"> moet krijgen en daarnaast overdag telkens één blok van </w:t>
      </w:r>
      <w:r>
        <w:rPr>
          <w:b/>
          <w:color w:val="0462C1"/>
        </w:rPr>
        <w:t>minstens drie uur vrije tijd</w:t>
      </w:r>
      <w:r>
        <w:rPr>
          <w:color w:val="0462C1"/>
        </w:rPr>
        <w:t xml:space="preserve"> ter beschikking krijgt waarin de deelnemers ervoor kunnen kiezen om bij te slapen. Een schacht kan te allen tijde om water vragen en de kring moet dan ook aan deze behoefte voldoen.</w:t>
      </w:r>
    </w:p>
    <w:p w14:paraId="1A8E6180" w14:textId="77777777" w:rsidR="00025877" w:rsidRDefault="00025877">
      <w:pPr>
        <w:pBdr>
          <w:top w:val="nil"/>
          <w:left w:val="nil"/>
          <w:bottom w:val="nil"/>
          <w:right w:val="nil"/>
          <w:between w:val="nil"/>
        </w:pBdr>
        <w:spacing w:before="2"/>
        <w:rPr>
          <w:color w:val="000000"/>
        </w:rPr>
      </w:pPr>
    </w:p>
    <w:p w14:paraId="633F2FE8" w14:textId="77777777" w:rsidR="00025877" w:rsidRDefault="00000000">
      <w:pPr>
        <w:numPr>
          <w:ilvl w:val="0"/>
          <w:numId w:val="15"/>
        </w:numPr>
        <w:pBdr>
          <w:top w:val="nil"/>
          <w:left w:val="nil"/>
          <w:bottom w:val="nil"/>
          <w:right w:val="nil"/>
          <w:between w:val="nil"/>
        </w:pBdr>
        <w:tabs>
          <w:tab w:val="left" w:pos="728"/>
        </w:tabs>
        <w:spacing w:line="261" w:lineRule="auto"/>
        <w:ind w:right="11" w:hanging="370"/>
        <w:jc w:val="both"/>
        <w:rPr>
          <w:color w:val="000000"/>
        </w:rPr>
      </w:pPr>
      <w:r>
        <w:rPr>
          <w:color w:val="000000"/>
        </w:rPr>
        <w:t>Het is niet toegelaten de schachten overmatig uit te putten door het opleggen van een overvloed aan (te) zware opdrachten. De vereniging draagt te allen tijde de verantwoordelijkheid voor zowel de fysieke als mentale gezondheid van de schachten, en dient een redelijk evenwicht te bewaren met betrekking tot hun belasting.</w:t>
      </w:r>
    </w:p>
    <w:p w14:paraId="0A1DD145" w14:textId="77777777" w:rsidR="00025877" w:rsidRDefault="00025877">
      <w:pPr>
        <w:pBdr>
          <w:top w:val="nil"/>
          <w:left w:val="nil"/>
          <w:bottom w:val="nil"/>
          <w:right w:val="nil"/>
          <w:between w:val="nil"/>
        </w:pBdr>
        <w:spacing w:before="162"/>
        <w:rPr>
          <w:color w:val="000000"/>
        </w:rPr>
      </w:pPr>
    </w:p>
    <w:p w14:paraId="34F1EC74" w14:textId="77777777" w:rsidR="00025877" w:rsidRDefault="00000000">
      <w:pPr>
        <w:pStyle w:val="Heading2"/>
        <w:ind w:firstLine="8"/>
      </w:pPr>
      <w:bookmarkStart w:id="20" w:name="bookmark=id.2azf1zunlsri" w:colFirst="0" w:colLast="0"/>
      <w:bookmarkStart w:id="21" w:name="_Toc207469239"/>
      <w:bookmarkEnd w:id="20"/>
      <w:r>
        <w:t>Art. 7. [Recht op het volgen van lessen]</w:t>
      </w:r>
      <w:bookmarkEnd w:id="21"/>
    </w:p>
    <w:p w14:paraId="4008F44F" w14:textId="77777777" w:rsidR="00025877" w:rsidRDefault="00025877">
      <w:pPr>
        <w:pBdr>
          <w:top w:val="nil"/>
          <w:left w:val="nil"/>
          <w:bottom w:val="nil"/>
          <w:right w:val="nil"/>
          <w:between w:val="nil"/>
        </w:pBdr>
        <w:spacing w:before="92"/>
        <w:rPr>
          <w:i/>
          <w:color w:val="000000"/>
          <w:sz w:val="26"/>
          <w:szCs w:val="26"/>
        </w:rPr>
      </w:pPr>
    </w:p>
    <w:p w14:paraId="32915032" w14:textId="77777777" w:rsidR="00025877" w:rsidRDefault="00000000">
      <w:pPr>
        <w:numPr>
          <w:ilvl w:val="0"/>
          <w:numId w:val="14"/>
        </w:numPr>
        <w:pBdr>
          <w:top w:val="nil"/>
          <w:left w:val="nil"/>
          <w:bottom w:val="nil"/>
          <w:right w:val="nil"/>
          <w:between w:val="nil"/>
        </w:pBdr>
        <w:tabs>
          <w:tab w:val="left" w:pos="697"/>
          <w:tab w:val="left" w:pos="737"/>
        </w:tabs>
        <w:spacing w:line="264" w:lineRule="auto"/>
        <w:ind w:left="737" w:right="11" w:hanging="370"/>
        <w:jc w:val="both"/>
        <w:rPr>
          <w:color w:val="000000"/>
        </w:rPr>
      </w:pPr>
      <w:r>
        <w:rPr>
          <w:color w:val="000000"/>
        </w:rPr>
        <w:t xml:space="preserve">De vereniging zorgt ervoor dat ondanks de doopplechtigheid de studenten de mogelijkheid hebben alle onderwijsactiviteiten bij te wonen of op gepaste wijze in te halen. Het is de individuele keuze van de student om de lessen al dan niet op het daarvoor voorziene lesmoment te volgen. De student kan hierdoor de doop niet worden ontzegd. </w:t>
      </w:r>
    </w:p>
    <w:p w14:paraId="0BBE4B4F" w14:textId="77777777" w:rsidR="00025877" w:rsidRDefault="00000000">
      <w:pPr>
        <w:pBdr>
          <w:top w:val="nil"/>
          <w:left w:val="nil"/>
          <w:bottom w:val="nil"/>
          <w:right w:val="nil"/>
          <w:between w:val="nil"/>
        </w:pBdr>
        <w:tabs>
          <w:tab w:val="left" w:pos="737"/>
        </w:tabs>
        <w:spacing w:line="264" w:lineRule="auto"/>
        <w:ind w:left="728" w:right="18"/>
        <w:jc w:val="both"/>
        <w:rPr>
          <w:color w:val="0462C1"/>
        </w:rPr>
      </w:pPr>
      <w:r>
        <w:rPr>
          <w:color w:val="0462C1"/>
        </w:rPr>
        <w:t xml:space="preserve">Indien een schacht diens lessen wil volgen en de kring voorziet een gepaste wijze om deze in te halen (lesopnames, lesnotities, aanvullende documenten…), dan mag de kring een alternatieve opdracht voorzien die in lijn ligt met de opdrachten die de andere deelnemers in die tussentijd hebben uitgevoerd. Deze alternatieve opdracht mag de gangbare inhoud van de reguliere doopopdrachten van de kring niet </w:t>
      </w:r>
      <w:bookmarkStart w:id="22" w:name="bookmark=id.kw4o7hq9axe6" w:colFirst="0" w:colLast="0"/>
      <w:bookmarkEnd w:id="22"/>
      <w:r>
        <w:rPr>
          <w:color w:val="0462C1"/>
        </w:rPr>
        <w:t>overtreffen</w:t>
      </w:r>
      <w:bookmarkStart w:id="23" w:name="bookmark=id.xnzlw7c6gu6o" w:colFirst="0" w:colLast="0"/>
      <w:bookmarkEnd w:id="23"/>
      <w:r>
        <w:rPr>
          <w:color w:val="0462C1"/>
        </w:rPr>
        <w:t>.</w:t>
      </w:r>
    </w:p>
    <w:p w14:paraId="1E5BD192" w14:textId="77777777" w:rsidR="00025877" w:rsidRDefault="00000000">
      <w:pPr>
        <w:rPr>
          <w:color w:val="0462C1"/>
        </w:rPr>
      </w:pPr>
      <w:r>
        <w:br w:type="page"/>
      </w:r>
    </w:p>
    <w:p w14:paraId="43838689" w14:textId="77777777" w:rsidR="00025877" w:rsidRDefault="00000000">
      <w:pPr>
        <w:pStyle w:val="Heading1"/>
        <w:ind w:firstLine="299"/>
      </w:pPr>
      <w:bookmarkStart w:id="24" w:name="_Toc207469240"/>
      <w:r>
        <w:lastRenderedPageBreak/>
        <w:t>TITEL II [VERBODEN PRAKTIJKEN]</w:t>
      </w:r>
      <w:bookmarkEnd w:id="24"/>
    </w:p>
    <w:p w14:paraId="27CD0DF6" w14:textId="77777777" w:rsidR="00025877" w:rsidRDefault="00025877">
      <w:pPr>
        <w:pBdr>
          <w:top w:val="nil"/>
          <w:left w:val="nil"/>
          <w:bottom w:val="nil"/>
          <w:right w:val="nil"/>
          <w:between w:val="nil"/>
        </w:pBdr>
        <w:spacing w:before="151"/>
        <w:rPr>
          <w:b/>
          <w:color w:val="000000"/>
          <w:sz w:val="26"/>
          <w:szCs w:val="26"/>
        </w:rPr>
      </w:pPr>
    </w:p>
    <w:p w14:paraId="009D6831" w14:textId="77777777" w:rsidR="00025877" w:rsidRDefault="00000000">
      <w:pPr>
        <w:pStyle w:val="Heading2"/>
        <w:ind w:firstLine="8"/>
      </w:pPr>
      <w:bookmarkStart w:id="25" w:name="bookmark=id.u0kgzmmwc7j1" w:colFirst="0" w:colLast="0"/>
      <w:bookmarkStart w:id="26" w:name="_Toc207469241"/>
      <w:bookmarkEnd w:id="25"/>
      <w:r>
        <w:t>Art. 8. [Verbod van dronkenschap]</w:t>
      </w:r>
      <w:bookmarkEnd w:id="26"/>
    </w:p>
    <w:p w14:paraId="31B2E0C4" w14:textId="77777777" w:rsidR="00025877" w:rsidRDefault="00000000">
      <w:pPr>
        <w:numPr>
          <w:ilvl w:val="0"/>
          <w:numId w:val="13"/>
        </w:numPr>
        <w:pBdr>
          <w:top w:val="nil"/>
          <w:left w:val="nil"/>
          <w:bottom w:val="nil"/>
          <w:right w:val="nil"/>
          <w:between w:val="nil"/>
        </w:pBdr>
        <w:tabs>
          <w:tab w:val="left" w:pos="728"/>
        </w:tabs>
        <w:spacing w:before="291" w:line="264" w:lineRule="auto"/>
        <w:ind w:right="18"/>
        <w:jc w:val="both"/>
        <w:rPr>
          <w:color w:val="000000"/>
        </w:rPr>
      </w:pPr>
      <w:r>
        <w:rPr>
          <w:color w:val="000000"/>
        </w:rPr>
        <w:t>De organisatoren, de verantwoordelijken en de toezichthouders van de (doop)activiteiten onthouden zich volledig van alcoholgebruik. De doopmeesters zijn verantwoordelijk tijdens ieder moment van het doopgebeuren voor het welzijn, de gezondheid en de veiligheid van de schachten.</w:t>
      </w:r>
    </w:p>
    <w:p w14:paraId="36658530" w14:textId="77777777" w:rsidR="00025877" w:rsidRDefault="00000000">
      <w:pPr>
        <w:pBdr>
          <w:top w:val="nil"/>
          <w:left w:val="nil"/>
          <w:bottom w:val="nil"/>
          <w:right w:val="nil"/>
          <w:between w:val="nil"/>
        </w:pBdr>
        <w:tabs>
          <w:tab w:val="left" w:pos="728"/>
        </w:tabs>
        <w:spacing w:line="264" w:lineRule="auto"/>
        <w:ind w:left="728" w:right="18"/>
        <w:jc w:val="both"/>
        <w:rPr>
          <w:color w:val="0462C1"/>
        </w:rPr>
      </w:pPr>
      <w:r>
        <w:rPr>
          <w:color w:val="0462C1"/>
        </w:rPr>
        <w:t xml:space="preserve">Onder toezichthouders wordt iedereen die meedoopt verstaan. Een commilito van de kring doopt mee indien deze bevelen en/of eten geeft aan een schacht, ter consumptie of ter doopplechtigheid (bv. vuil maken). Wanneer een commilito interageert met schacht of de intentie heeft om te interageren met een schacht, met uitzondering van vertrouwenspersonen, doopt deze commilito mee en moet deze nuchter zijn. Onder nuchter wordt volledig nuchter, i.e. 0,00 ‰, verstaan. Praeses en temmer dienen te allen tijde op alle doopactiviteiten nuchter te zijn. De praeses is op alle vlakken de eindverantwoordelijke van de kring, ook al speelt deze geen rol op de doop. </w:t>
      </w:r>
    </w:p>
    <w:p w14:paraId="6FB35A70" w14:textId="77777777" w:rsidR="00025877" w:rsidRDefault="00000000">
      <w:pPr>
        <w:pBdr>
          <w:top w:val="nil"/>
          <w:left w:val="nil"/>
          <w:bottom w:val="nil"/>
          <w:right w:val="nil"/>
          <w:between w:val="nil"/>
        </w:pBdr>
        <w:tabs>
          <w:tab w:val="left" w:pos="728"/>
        </w:tabs>
        <w:spacing w:before="291" w:line="264" w:lineRule="auto"/>
        <w:ind w:left="728" w:right="18"/>
        <w:jc w:val="both"/>
        <w:rPr>
          <w:color w:val="000000"/>
        </w:rPr>
      </w:pPr>
      <w:r>
        <w:rPr>
          <w:color w:val="0462C1"/>
        </w:rPr>
        <w:t>Daarnaast moeten vertrouwenscontacten en EHBO-verantwoordelijken altijd nuchter zijn indien ze in functie zijn.</w:t>
      </w:r>
    </w:p>
    <w:p w14:paraId="4EA174AC" w14:textId="77777777" w:rsidR="00025877" w:rsidRDefault="00025877">
      <w:pPr>
        <w:tabs>
          <w:tab w:val="left" w:pos="728"/>
        </w:tabs>
        <w:spacing w:line="264" w:lineRule="auto"/>
        <w:ind w:right="18"/>
        <w:rPr>
          <w:color w:val="0462C1"/>
        </w:rPr>
      </w:pPr>
    </w:p>
    <w:tbl>
      <w:tblPr>
        <w:tblStyle w:val="a0"/>
        <w:tblW w:w="9026" w:type="dxa"/>
        <w:tblBorders>
          <w:top w:val="single" w:sz="8" w:space="0" w:color="0462C1"/>
          <w:left w:val="single" w:sz="8" w:space="0" w:color="0462C1"/>
          <w:bottom w:val="single" w:sz="8" w:space="0" w:color="0462C1"/>
          <w:right w:val="single" w:sz="8" w:space="0" w:color="0462C1"/>
          <w:insideH w:val="single" w:sz="8" w:space="0" w:color="0462C1"/>
          <w:insideV w:val="single" w:sz="8" w:space="0" w:color="0462C1"/>
        </w:tblBorders>
        <w:tblLayout w:type="fixed"/>
        <w:tblLook w:val="0400" w:firstRow="0" w:lastRow="0" w:firstColumn="0" w:lastColumn="0" w:noHBand="0" w:noVBand="1"/>
      </w:tblPr>
      <w:tblGrid>
        <w:gridCol w:w="4234"/>
        <w:gridCol w:w="4792"/>
      </w:tblGrid>
      <w:tr w:rsidR="00025877" w14:paraId="6F84C139" w14:textId="77777777">
        <w:tc>
          <w:tcPr>
            <w:tcW w:w="4234" w:type="dxa"/>
            <w:tcMar>
              <w:top w:w="100" w:type="dxa"/>
              <w:left w:w="100" w:type="dxa"/>
              <w:bottom w:w="100" w:type="dxa"/>
              <w:right w:w="100" w:type="dxa"/>
            </w:tcMar>
          </w:tcPr>
          <w:p w14:paraId="2305B93C"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b/>
                <w:color w:val="0462C1"/>
                <w:sz w:val="26"/>
                <w:szCs w:val="26"/>
              </w:rPr>
              <w:t>Type doopactiviteit</w:t>
            </w:r>
          </w:p>
        </w:tc>
        <w:tc>
          <w:tcPr>
            <w:tcW w:w="4792" w:type="dxa"/>
            <w:tcMar>
              <w:top w:w="100" w:type="dxa"/>
              <w:left w:w="100" w:type="dxa"/>
              <w:bottom w:w="100" w:type="dxa"/>
              <w:right w:w="100" w:type="dxa"/>
            </w:tcMar>
          </w:tcPr>
          <w:p w14:paraId="2DA008F7"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b/>
                <w:color w:val="0462C1"/>
                <w:sz w:val="26"/>
                <w:szCs w:val="26"/>
              </w:rPr>
              <w:t>Regeling</w:t>
            </w:r>
          </w:p>
        </w:tc>
      </w:tr>
      <w:tr w:rsidR="00025877" w14:paraId="2E2AFBB1" w14:textId="77777777">
        <w:tc>
          <w:tcPr>
            <w:tcW w:w="4234" w:type="dxa"/>
            <w:tcMar>
              <w:top w:w="100" w:type="dxa"/>
              <w:left w:w="100" w:type="dxa"/>
              <w:bottom w:w="100" w:type="dxa"/>
              <w:right w:w="100" w:type="dxa"/>
            </w:tcMar>
          </w:tcPr>
          <w:p w14:paraId="52F58B36"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Buitendoop (ook ontgroening)</w:t>
            </w:r>
          </w:p>
        </w:tc>
        <w:tc>
          <w:tcPr>
            <w:tcW w:w="4792" w:type="dxa"/>
            <w:tcMar>
              <w:top w:w="100" w:type="dxa"/>
              <w:left w:w="100" w:type="dxa"/>
              <w:bottom w:w="100" w:type="dxa"/>
              <w:right w:w="100" w:type="dxa"/>
            </w:tcMar>
          </w:tcPr>
          <w:p w14:paraId="30EA78D9"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Iedereen die doopt is nuchter</w:t>
            </w:r>
          </w:p>
        </w:tc>
      </w:tr>
      <w:tr w:rsidR="00025877" w14:paraId="0A776A8C" w14:textId="77777777">
        <w:tc>
          <w:tcPr>
            <w:tcW w:w="4234" w:type="dxa"/>
            <w:tcMar>
              <w:top w:w="100" w:type="dxa"/>
              <w:left w:w="100" w:type="dxa"/>
              <w:bottom w:w="100" w:type="dxa"/>
              <w:right w:w="100" w:type="dxa"/>
            </w:tcMar>
          </w:tcPr>
          <w:p w14:paraId="42068D7E"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Schachtenverkoop</w:t>
            </w:r>
          </w:p>
        </w:tc>
        <w:tc>
          <w:tcPr>
            <w:tcW w:w="4792" w:type="dxa"/>
            <w:tcMar>
              <w:top w:w="100" w:type="dxa"/>
              <w:left w:w="100" w:type="dxa"/>
              <w:bottom w:w="100" w:type="dxa"/>
              <w:right w:w="100" w:type="dxa"/>
            </w:tcMar>
          </w:tcPr>
          <w:p w14:paraId="106EEC99"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r w:rsidR="00025877" w14:paraId="043B2965" w14:textId="77777777">
        <w:tc>
          <w:tcPr>
            <w:tcW w:w="4234" w:type="dxa"/>
            <w:tcMar>
              <w:top w:w="100" w:type="dxa"/>
              <w:left w:w="100" w:type="dxa"/>
              <w:bottom w:w="100" w:type="dxa"/>
              <w:right w:w="100" w:type="dxa"/>
            </w:tcMar>
          </w:tcPr>
          <w:p w14:paraId="223F42D8"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Binnendoop (ook ontgroening)</w:t>
            </w:r>
          </w:p>
        </w:tc>
        <w:tc>
          <w:tcPr>
            <w:tcW w:w="4792" w:type="dxa"/>
            <w:tcMar>
              <w:top w:w="100" w:type="dxa"/>
              <w:left w:w="100" w:type="dxa"/>
              <w:bottom w:w="100" w:type="dxa"/>
              <w:right w:w="100" w:type="dxa"/>
            </w:tcMar>
          </w:tcPr>
          <w:p w14:paraId="6FF424F8"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r w:rsidR="00025877" w14:paraId="04796A84" w14:textId="77777777">
        <w:tc>
          <w:tcPr>
            <w:tcW w:w="4234" w:type="dxa"/>
            <w:tcMar>
              <w:top w:w="100" w:type="dxa"/>
              <w:left w:w="100" w:type="dxa"/>
              <w:bottom w:w="100" w:type="dxa"/>
              <w:right w:w="100" w:type="dxa"/>
            </w:tcMar>
          </w:tcPr>
          <w:p w14:paraId="6CAFBF5C"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Doopcantus / ontgroeningscantus</w:t>
            </w:r>
          </w:p>
        </w:tc>
        <w:tc>
          <w:tcPr>
            <w:tcW w:w="4792" w:type="dxa"/>
            <w:tcMar>
              <w:top w:w="100" w:type="dxa"/>
              <w:left w:w="100" w:type="dxa"/>
              <w:bottom w:w="100" w:type="dxa"/>
              <w:right w:w="100" w:type="dxa"/>
            </w:tcMar>
          </w:tcPr>
          <w:p w14:paraId="2D4D2B0D"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r w:rsidR="00025877" w14:paraId="02187294" w14:textId="77777777">
        <w:tc>
          <w:tcPr>
            <w:tcW w:w="4234" w:type="dxa"/>
            <w:tcMar>
              <w:top w:w="100" w:type="dxa"/>
              <w:left w:w="100" w:type="dxa"/>
              <w:bottom w:w="100" w:type="dxa"/>
              <w:right w:w="100" w:type="dxa"/>
            </w:tcMar>
          </w:tcPr>
          <w:p w14:paraId="40F806CC" w14:textId="77777777" w:rsidR="00025877" w:rsidRDefault="00000000">
            <w:pPr>
              <w:widowControl/>
              <w:spacing w:after="160"/>
              <w:jc w:val="both"/>
              <w:rPr>
                <w:rFonts w:ascii="Times New Roman" w:eastAsia="Times New Roman" w:hAnsi="Times New Roman" w:cs="Times New Roman"/>
                <w:color w:val="0462C1"/>
                <w:sz w:val="24"/>
                <w:szCs w:val="24"/>
              </w:rPr>
            </w:pPr>
            <w:r>
              <w:rPr>
                <w:rFonts w:ascii="Calibri" w:eastAsia="Calibri" w:hAnsi="Calibri" w:cs="Calibri"/>
                <w:color w:val="0462C1"/>
              </w:rPr>
              <w:t>Verplicht uitgaan binnen doopperiode (e.g. kringavond, vooruitfuif)</w:t>
            </w:r>
          </w:p>
        </w:tc>
        <w:tc>
          <w:tcPr>
            <w:tcW w:w="4792" w:type="dxa"/>
            <w:tcMar>
              <w:top w:w="100" w:type="dxa"/>
              <w:left w:w="100" w:type="dxa"/>
              <w:bottom w:w="100" w:type="dxa"/>
              <w:right w:w="100" w:type="dxa"/>
            </w:tcMar>
          </w:tcPr>
          <w:p w14:paraId="06298679"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Aangeven bij ons en minstens 1 iemand is nuchter, deze mag de praeses of temmer zijn</w:t>
            </w:r>
          </w:p>
        </w:tc>
      </w:tr>
      <w:tr w:rsidR="00025877" w14:paraId="29C11E13" w14:textId="77777777">
        <w:tc>
          <w:tcPr>
            <w:tcW w:w="4234" w:type="dxa"/>
            <w:tcMar>
              <w:top w:w="100" w:type="dxa"/>
              <w:left w:w="100" w:type="dxa"/>
              <w:bottom w:w="100" w:type="dxa"/>
              <w:right w:w="100" w:type="dxa"/>
            </w:tcMar>
          </w:tcPr>
          <w:p w14:paraId="7EF04817"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Kotrolling</w:t>
            </w:r>
          </w:p>
        </w:tc>
        <w:tc>
          <w:tcPr>
            <w:tcW w:w="4792" w:type="dxa"/>
            <w:tcMar>
              <w:top w:w="100" w:type="dxa"/>
              <w:left w:w="100" w:type="dxa"/>
              <w:bottom w:w="100" w:type="dxa"/>
              <w:right w:w="100" w:type="dxa"/>
            </w:tcMar>
          </w:tcPr>
          <w:p w14:paraId="630AA0A1"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Aangeven bij ons en minstens 1 iemand is nuchter, deze mag de praeses of temmer zijn</w:t>
            </w:r>
          </w:p>
        </w:tc>
      </w:tr>
      <w:tr w:rsidR="00025877" w14:paraId="4BA80974" w14:textId="77777777">
        <w:tc>
          <w:tcPr>
            <w:tcW w:w="4234" w:type="dxa"/>
            <w:tcMar>
              <w:top w:w="100" w:type="dxa"/>
              <w:left w:w="100" w:type="dxa"/>
              <w:bottom w:w="100" w:type="dxa"/>
              <w:right w:w="100" w:type="dxa"/>
            </w:tcMar>
          </w:tcPr>
          <w:p w14:paraId="70AB93B8" w14:textId="77777777" w:rsidR="00025877" w:rsidRDefault="00000000">
            <w:pPr>
              <w:widowControl/>
              <w:spacing w:after="160"/>
              <w:jc w:val="both"/>
              <w:rPr>
                <w:rFonts w:ascii="Times New Roman" w:eastAsia="Times New Roman" w:hAnsi="Times New Roman" w:cs="Times New Roman"/>
                <w:color w:val="0462C1"/>
                <w:sz w:val="24"/>
                <w:szCs w:val="24"/>
              </w:rPr>
            </w:pPr>
            <w:r>
              <w:rPr>
                <w:rFonts w:ascii="Calibri" w:eastAsia="Calibri" w:hAnsi="Calibri" w:cs="Calibri"/>
                <w:color w:val="0462C1"/>
              </w:rPr>
              <w:t>Kotdoop (of kotrolling met doop)</w:t>
            </w:r>
          </w:p>
        </w:tc>
        <w:tc>
          <w:tcPr>
            <w:tcW w:w="4792" w:type="dxa"/>
            <w:tcMar>
              <w:top w:w="100" w:type="dxa"/>
              <w:left w:w="100" w:type="dxa"/>
              <w:bottom w:w="100" w:type="dxa"/>
              <w:right w:w="100" w:type="dxa"/>
            </w:tcMar>
          </w:tcPr>
          <w:p w14:paraId="014EEB5D"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r w:rsidR="00025877" w14:paraId="51C87E96" w14:textId="77777777">
        <w:tc>
          <w:tcPr>
            <w:tcW w:w="4234" w:type="dxa"/>
            <w:tcMar>
              <w:top w:w="100" w:type="dxa"/>
              <w:left w:w="100" w:type="dxa"/>
              <w:bottom w:w="100" w:type="dxa"/>
              <w:right w:w="100" w:type="dxa"/>
            </w:tcMar>
          </w:tcPr>
          <w:p w14:paraId="087F899A"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Rollingen zoals een kroegentocht</w:t>
            </w:r>
          </w:p>
        </w:tc>
        <w:tc>
          <w:tcPr>
            <w:tcW w:w="4792" w:type="dxa"/>
            <w:tcMar>
              <w:top w:w="100" w:type="dxa"/>
              <w:left w:w="100" w:type="dxa"/>
              <w:bottom w:w="100" w:type="dxa"/>
              <w:right w:w="100" w:type="dxa"/>
            </w:tcMar>
          </w:tcPr>
          <w:p w14:paraId="1FCE8B73"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Aangeven bij ons en minstens 1 iemand is nuchter, deze mag de praeses of temmer zijn</w:t>
            </w:r>
          </w:p>
        </w:tc>
      </w:tr>
      <w:tr w:rsidR="00025877" w14:paraId="3FC97713" w14:textId="77777777">
        <w:tc>
          <w:tcPr>
            <w:tcW w:w="4234" w:type="dxa"/>
            <w:tcMar>
              <w:top w:w="100" w:type="dxa"/>
              <w:left w:w="100" w:type="dxa"/>
              <w:bottom w:w="100" w:type="dxa"/>
              <w:right w:w="100" w:type="dxa"/>
            </w:tcMar>
          </w:tcPr>
          <w:p w14:paraId="13AD2918"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Etentje zonder doop</w:t>
            </w:r>
          </w:p>
        </w:tc>
        <w:tc>
          <w:tcPr>
            <w:tcW w:w="4792" w:type="dxa"/>
            <w:tcMar>
              <w:top w:w="100" w:type="dxa"/>
              <w:left w:w="100" w:type="dxa"/>
              <w:bottom w:w="100" w:type="dxa"/>
              <w:right w:w="100" w:type="dxa"/>
            </w:tcMar>
          </w:tcPr>
          <w:p w14:paraId="750E4712"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Aangeven bij ons en minstens 1 iemand is nuchter, deze mag de praeses of temmer zijn</w:t>
            </w:r>
          </w:p>
        </w:tc>
      </w:tr>
      <w:tr w:rsidR="00025877" w14:paraId="656B3E43" w14:textId="77777777">
        <w:tc>
          <w:tcPr>
            <w:tcW w:w="4234" w:type="dxa"/>
            <w:tcMar>
              <w:top w:w="100" w:type="dxa"/>
              <w:left w:w="100" w:type="dxa"/>
              <w:bottom w:w="100" w:type="dxa"/>
              <w:right w:w="100" w:type="dxa"/>
            </w:tcMar>
          </w:tcPr>
          <w:p w14:paraId="2EE9DF35"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Etentje met doop</w:t>
            </w:r>
          </w:p>
        </w:tc>
        <w:tc>
          <w:tcPr>
            <w:tcW w:w="4792" w:type="dxa"/>
            <w:tcMar>
              <w:top w:w="100" w:type="dxa"/>
              <w:left w:w="100" w:type="dxa"/>
              <w:bottom w:w="100" w:type="dxa"/>
              <w:right w:w="100" w:type="dxa"/>
            </w:tcMar>
          </w:tcPr>
          <w:p w14:paraId="5D24BCC8"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r w:rsidR="00025877" w14:paraId="0E29E20F" w14:textId="77777777">
        <w:tc>
          <w:tcPr>
            <w:tcW w:w="4234" w:type="dxa"/>
            <w:tcMar>
              <w:top w:w="100" w:type="dxa"/>
              <w:left w:w="100" w:type="dxa"/>
              <w:bottom w:w="100" w:type="dxa"/>
              <w:right w:w="100" w:type="dxa"/>
            </w:tcMar>
          </w:tcPr>
          <w:p w14:paraId="5E4088F9"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lastRenderedPageBreak/>
              <w:t>Inschrijving met doop</w:t>
            </w:r>
          </w:p>
        </w:tc>
        <w:tc>
          <w:tcPr>
            <w:tcW w:w="4792" w:type="dxa"/>
            <w:tcMar>
              <w:top w:w="100" w:type="dxa"/>
              <w:left w:w="100" w:type="dxa"/>
              <w:bottom w:w="100" w:type="dxa"/>
              <w:right w:w="100" w:type="dxa"/>
            </w:tcMar>
          </w:tcPr>
          <w:p w14:paraId="6CD3A33A" w14:textId="77777777" w:rsidR="00025877" w:rsidRDefault="00000000">
            <w:pPr>
              <w:widowControl/>
              <w:jc w:val="both"/>
              <w:rPr>
                <w:rFonts w:ascii="Times New Roman" w:eastAsia="Times New Roman" w:hAnsi="Times New Roman" w:cs="Times New Roman"/>
                <w:color w:val="0462C1"/>
                <w:sz w:val="24"/>
                <w:szCs w:val="24"/>
              </w:rPr>
            </w:pPr>
            <w:r>
              <w:rPr>
                <w:rFonts w:ascii="Calibri" w:eastAsia="Calibri" w:hAnsi="Calibri" w:cs="Calibri"/>
                <w:color w:val="0462C1"/>
              </w:rPr>
              <w:t>Minimaal praeses en temmer, alsook iedereen die doopt</w:t>
            </w:r>
          </w:p>
        </w:tc>
      </w:tr>
    </w:tbl>
    <w:p w14:paraId="77D201D5" w14:textId="77777777" w:rsidR="00025877" w:rsidRDefault="00025877">
      <w:pPr>
        <w:tabs>
          <w:tab w:val="left" w:pos="728"/>
        </w:tabs>
        <w:spacing w:line="264" w:lineRule="auto"/>
        <w:ind w:right="18"/>
        <w:rPr>
          <w:color w:val="0462C1"/>
        </w:rPr>
      </w:pPr>
    </w:p>
    <w:p w14:paraId="4E9D44E9" w14:textId="77777777" w:rsidR="00025877" w:rsidRDefault="00025877">
      <w:pPr>
        <w:pBdr>
          <w:top w:val="nil"/>
          <w:left w:val="nil"/>
          <w:bottom w:val="nil"/>
          <w:right w:val="nil"/>
          <w:between w:val="nil"/>
        </w:pBdr>
        <w:spacing w:before="1"/>
        <w:rPr>
          <w:color w:val="000000"/>
        </w:rPr>
      </w:pPr>
    </w:p>
    <w:p w14:paraId="02697424" w14:textId="77777777" w:rsidR="00025877" w:rsidRDefault="00000000">
      <w:pPr>
        <w:numPr>
          <w:ilvl w:val="0"/>
          <w:numId w:val="13"/>
        </w:numPr>
        <w:pBdr>
          <w:top w:val="nil"/>
          <w:left w:val="nil"/>
          <w:bottom w:val="nil"/>
          <w:right w:val="nil"/>
          <w:between w:val="nil"/>
        </w:pBdr>
        <w:tabs>
          <w:tab w:val="left" w:pos="728"/>
        </w:tabs>
        <w:spacing w:before="1" w:line="261" w:lineRule="auto"/>
        <w:ind w:right="17"/>
        <w:jc w:val="both"/>
        <w:rPr>
          <w:color w:val="000000"/>
        </w:rPr>
      </w:pPr>
      <w:r>
        <w:rPr>
          <w:color w:val="000000"/>
        </w:rPr>
        <w:t>De schachten mogen niet gedwongen worden tot een inname van alcoholische dranken. Het kan geenszins de bedoeling zijn dat een opdracht in het teken staat van een schacht dronken te voeren. We wijzen hierbij specifiek, maar niet beperkend, op nadopen, die dus niet mogen bestaan uit een geheel aan bijvoorbeeld, drankspelletjes.</w:t>
      </w:r>
    </w:p>
    <w:p w14:paraId="22994639" w14:textId="77777777" w:rsidR="00025877" w:rsidRDefault="00025877">
      <w:pPr>
        <w:pBdr>
          <w:top w:val="nil"/>
          <w:left w:val="nil"/>
          <w:bottom w:val="nil"/>
          <w:right w:val="nil"/>
          <w:between w:val="nil"/>
        </w:pBdr>
        <w:spacing w:before="7"/>
        <w:rPr>
          <w:color w:val="000000"/>
        </w:rPr>
      </w:pPr>
    </w:p>
    <w:p w14:paraId="6D27B493" w14:textId="77777777" w:rsidR="00025877" w:rsidRDefault="00000000">
      <w:pPr>
        <w:numPr>
          <w:ilvl w:val="0"/>
          <w:numId w:val="13"/>
        </w:numPr>
        <w:pBdr>
          <w:top w:val="nil"/>
          <w:left w:val="nil"/>
          <w:bottom w:val="nil"/>
          <w:right w:val="nil"/>
          <w:between w:val="nil"/>
        </w:pBdr>
        <w:tabs>
          <w:tab w:val="left" w:pos="728"/>
        </w:tabs>
        <w:spacing w:line="264" w:lineRule="auto"/>
        <w:ind w:right="16"/>
        <w:jc w:val="both"/>
        <w:rPr>
          <w:color w:val="000000"/>
        </w:rPr>
      </w:pPr>
      <w:r>
        <w:rPr>
          <w:color w:val="000000"/>
        </w:rPr>
        <w:t>Indien een schacht dronken is in die mate dat hij of zij een gevaar voor zichzelf of anderen veroorzaakt, is de vereniging verplicht deze schacht te verwijderen uit het doopgebeuren en te zorgen voor een veilige begeleiding.</w:t>
      </w:r>
    </w:p>
    <w:p w14:paraId="27476144" w14:textId="77777777" w:rsidR="00025877" w:rsidRDefault="00025877">
      <w:pPr>
        <w:pBdr>
          <w:top w:val="nil"/>
          <w:left w:val="nil"/>
          <w:bottom w:val="nil"/>
          <w:right w:val="nil"/>
          <w:between w:val="nil"/>
        </w:pBdr>
        <w:spacing w:before="1"/>
        <w:rPr>
          <w:color w:val="000000"/>
        </w:rPr>
      </w:pPr>
    </w:p>
    <w:p w14:paraId="786B3CE6" w14:textId="77777777" w:rsidR="00025877" w:rsidRDefault="00000000">
      <w:pPr>
        <w:numPr>
          <w:ilvl w:val="0"/>
          <w:numId w:val="13"/>
        </w:numPr>
        <w:pBdr>
          <w:top w:val="nil"/>
          <w:left w:val="nil"/>
          <w:bottom w:val="nil"/>
          <w:right w:val="nil"/>
          <w:between w:val="nil"/>
        </w:pBdr>
        <w:tabs>
          <w:tab w:val="left" w:pos="728"/>
        </w:tabs>
        <w:spacing w:before="1" w:line="259" w:lineRule="auto"/>
        <w:ind w:right="13"/>
        <w:jc w:val="both"/>
        <w:rPr>
          <w:color w:val="000000"/>
        </w:rPr>
      </w:pPr>
      <w:r>
        <w:rPr>
          <w:color w:val="000000"/>
        </w:rPr>
        <w:t>Er geldt een totaalverbod op alcohol bij buitendopen. Er worden daarnaast nooit sterke dranken geschonken, onafhankelijk van de locatie.</w:t>
      </w:r>
    </w:p>
    <w:p w14:paraId="450C4388" w14:textId="77777777" w:rsidR="00025877" w:rsidRDefault="00000000">
      <w:pPr>
        <w:pBdr>
          <w:top w:val="nil"/>
          <w:left w:val="nil"/>
          <w:bottom w:val="nil"/>
          <w:right w:val="nil"/>
          <w:between w:val="nil"/>
        </w:pBdr>
        <w:tabs>
          <w:tab w:val="left" w:pos="728"/>
        </w:tabs>
        <w:spacing w:before="1" w:line="259" w:lineRule="auto"/>
        <w:ind w:left="728" w:right="13"/>
        <w:jc w:val="both"/>
        <w:rPr>
          <w:color w:val="000000"/>
        </w:rPr>
      </w:pPr>
      <w:r>
        <w:rPr>
          <w:color w:val="0462C1"/>
        </w:rPr>
        <w:t>Het totaalverbod omvat de loutere aanwezigheid van alcohol.</w:t>
      </w:r>
    </w:p>
    <w:p w14:paraId="02879B8A" w14:textId="77777777" w:rsidR="00025877" w:rsidRDefault="00025877">
      <w:pPr>
        <w:rPr>
          <w:color w:val="000000"/>
        </w:rPr>
      </w:pPr>
    </w:p>
    <w:p w14:paraId="2766BC86" w14:textId="77777777" w:rsidR="00025877" w:rsidRDefault="00000000">
      <w:pPr>
        <w:numPr>
          <w:ilvl w:val="0"/>
          <w:numId w:val="13"/>
        </w:numPr>
        <w:pBdr>
          <w:top w:val="nil"/>
          <w:left w:val="nil"/>
          <w:bottom w:val="nil"/>
          <w:right w:val="nil"/>
          <w:between w:val="nil"/>
        </w:pBdr>
        <w:tabs>
          <w:tab w:val="left" w:pos="728"/>
        </w:tabs>
        <w:spacing w:before="1" w:line="259" w:lineRule="auto"/>
        <w:ind w:right="13"/>
        <w:jc w:val="both"/>
        <w:rPr>
          <w:color w:val="0462C1"/>
        </w:rPr>
      </w:pPr>
      <w:r>
        <w:rPr>
          <w:color w:val="0462C1"/>
        </w:rPr>
        <w:t>Indien een doopcantus enkel de officiële traditionele gebruiken bevat (i.e. kringlied meezingen en/of officiële eedaflegging bij het schild volgens de blauwe blaadjes in de Gentste Studentencodex) dan bestaat er een uitzondering op subartikel 8.1. Niemand moet nuchter zijn, maar we raden aan dat verantwoordelijken voor de cantus niet of met mate drinken voor de veiligheid van de schachten. In overleg met de controlerende instantie kunnen ook andere opdrachten toegelaten worden.</w:t>
      </w:r>
    </w:p>
    <w:p w14:paraId="2B5B2DC9" w14:textId="77777777" w:rsidR="00025877" w:rsidRDefault="00025877">
      <w:pPr>
        <w:tabs>
          <w:tab w:val="left" w:pos="728"/>
        </w:tabs>
        <w:spacing w:before="1" w:line="259" w:lineRule="auto"/>
        <w:ind w:right="13"/>
        <w:rPr>
          <w:color w:val="0462C1"/>
        </w:rPr>
      </w:pPr>
    </w:p>
    <w:p w14:paraId="63F83EFA" w14:textId="77777777" w:rsidR="00025877" w:rsidRDefault="00000000">
      <w:pPr>
        <w:pStyle w:val="Heading2"/>
        <w:ind w:firstLine="8"/>
      </w:pPr>
      <w:bookmarkStart w:id="27" w:name="bookmark=id.ayh7ftj3q91d" w:colFirst="0" w:colLast="0"/>
      <w:bookmarkStart w:id="28" w:name="_Toc207469242"/>
      <w:bookmarkEnd w:id="27"/>
      <w:r>
        <w:t>Art. 9. [Verbod van naaktloperij]</w:t>
      </w:r>
      <w:bookmarkEnd w:id="28"/>
    </w:p>
    <w:p w14:paraId="4594D72F" w14:textId="77777777" w:rsidR="00025877" w:rsidRDefault="00000000">
      <w:pPr>
        <w:numPr>
          <w:ilvl w:val="0"/>
          <w:numId w:val="11"/>
        </w:numPr>
        <w:pBdr>
          <w:top w:val="nil"/>
          <w:left w:val="nil"/>
          <w:bottom w:val="nil"/>
          <w:right w:val="nil"/>
          <w:between w:val="nil"/>
        </w:pBdr>
        <w:tabs>
          <w:tab w:val="left" w:pos="728"/>
        </w:tabs>
        <w:spacing w:before="295" w:line="259" w:lineRule="auto"/>
        <w:ind w:right="16"/>
        <w:jc w:val="both"/>
        <w:rPr>
          <w:color w:val="000000"/>
        </w:rPr>
      </w:pPr>
      <w:r>
        <w:rPr>
          <w:color w:val="000000"/>
        </w:rPr>
        <w:t>Naaktloperij is wettelijk strafbaar en heeft bijgevolg geen plaats op een studentendoop, ook niet op doopactiviteiten die in besloten ruimtes plaatsvinden.</w:t>
      </w:r>
    </w:p>
    <w:p w14:paraId="7A100228"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Het is op elke verplichte doopactiviteit niet toegestaan om het lied ‘De Pappenheimer’ te zingen.</w:t>
      </w:r>
    </w:p>
    <w:p w14:paraId="532FC1CD" w14:textId="77777777" w:rsidR="00025877" w:rsidRDefault="00025877">
      <w:pPr>
        <w:pBdr>
          <w:top w:val="nil"/>
          <w:left w:val="nil"/>
          <w:bottom w:val="nil"/>
          <w:right w:val="nil"/>
          <w:between w:val="nil"/>
        </w:pBdr>
        <w:spacing w:before="7"/>
        <w:rPr>
          <w:color w:val="000000"/>
        </w:rPr>
      </w:pPr>
    </w:p>
    <w:p w14:paraId="6A2AA651" w14:textId="77777777" w:rsidR="00025877" w:rsidRDefault="00000000">
      <w:pPr>
        <w:numPr>
          <w:ilvl w:val="0"/>
          <w:numId w:val="11"/>
        </w:numPr>
        <w:pBdr>
          <w:top w:val="nil"/>
          <w:left w:val="nil"/>
          <w:bottom w:val="nil"/>
          <w:right w:val="nil"/>
          <w:between w:val="nil"/>
        </w:pBdr>
        <w:tabs>
          <w:tab w:val="left" w:pos="728"/>
        </w:tabs>
        <w:spacing w:line="264" w:lineRule="auto"/>
        <w:ind w:right="13"/>
        <w:jc w:val="both"/>
        <w:rPr>
          <w:color w:val="000000"/>
        </w:rPr>
      </w:pPr>
      <w:r>
        <w:rPr>
          <w:color w:val="000000"/>
        </w:rPr>
        <w:t>De verplichting om zich in al dan niet besloten vereniging te vertonen zonder het bedekken van de intieme zones, mag en kan geen voorwaarde zijn voor het succesvol afronden van de doop.</w:t>
      </w:r>
    </w:p>
    <w:p w14:paraId="013B7142"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Ook partiële naaktheid is en blijft naaktloperij en heeft bijgevolg geen plaats op een doopactiviteit.</w:t>
      </w:r>
    </w:p>
    <w:p w14:paraId="60749FCE" w14:textId="77777777" w:rsidR="00025877" w:rsidRDefault="00025877">
      <w:pPr>
        <w:pBdr>
          <w:top w:val="nil"/>
          <w:left w:val="nil"/>
          <w:bottom w:val="nil"/>
          <w:right w:val="nil"/>
          <w:between w:val="nil"/>
        </w:pBdr>
        <w:spacing w:before="151"/>
        <w:rPr>
          <w:color w:val="000000"/>
        </w:rPr>
      </w:pPr>
    </w:p>
    <w:p w14:paraId="75238FD4" w14:textId="77777777" w:rsidR="00025877" w:rsidRDefault="00000000">
      <w:pPr>
        <w:pStyle w:val="Heading2"/>
        <w:ind w:firstLine="8"/>
      </w:pPr>
      <w:bookmarkStart w:id="29" w:name="bookmark=id.xqqiy8snvwna" w:colFirst="0" w:colLast="0"/>
      <w:bookmarkStart w:id="30" w:name="_Toc207469243"/>
      <w:bookmarkEnd w:id="29"/>
      <w:r>
        <w:t>Art. 10. [Verbod van het gebruik van slachtafval, kadavers, bloed en levende gewervelde dieren]</w:t>
      </w:r>
      <w:bookmarkEnd w:id="30"/>
    </w:p>
    <w:p w14:paraId="7051B631" w14:textId="77777777" w:rsidR="00025877" w:rsidRDefault="00000000">
      <w:pPr>
        <w:numPr>
          <w:ilvl w:val="0"/>
          <w:numId w:val="10"/>
        </w:numPr>
        <w:pBdr>
          <w:top w:val="nil"/>
          <w:left w:val="nil"/>
          <w:bottom w:val="nil"/>
          <w:right w:val="nil"/>
          <w:between w:val="nil"/>
        </w:pBdr>
        <w:tabs>
          <w:tab w:val="left" w:pos="728"/>
        </w:tabs>
        <w:spacing w:before="265" w:line="261" w:lineRule="auto"/>
        <w:ind w:right="11"/>
        <w:jc w:val="both"/>
        <w:rPr>
          <w:color w:val="000000"/>
        </w:rPr>
      </w:pPr>
      <w:r>
        <w:rPr>
          <w:color w:val="000000"/>
        </w:rPr>
        <w:t>Er mag bij de doop geen gebruik gemaakt worden van slachtafval of kadavers. Slachtafval zijn zaken die, geheel of gedeeltelijk, niet voor menselijke voedingsketen geschikt zijn. Behoudens tegenbewijs worden voedingsmiddelen die niet in de reguliere voedingshandel te verkrijgen zijn aanzien als slachtafval. Dit vermoeden kan weerlegd worden mits voorlegging van gedetailleerd betalingsbewijs van de betreffende voedingszaak. De vereniging is verantwoordelijk voor het correct omgaan met en het voorzien van gepaste bewaring voor de aangekochte voedingsmiddelen.</w:t>
      </w:r>
    </w:p>
    <w:p w14:paraId="09C77183" w14:textId="77777777" w:rsidR="00025877" w:rsidRDefault="00025877">
      <w:pPr>
        <w:pBdr>
          <w:top w:val="nil"/>
          <w:left w:val="nil"/>
          <w:bottom w:val="nil"/>
          <w:right w:val="nil"/>
          <w:between w:val="nil"/>
        </w:pBdr>
        <w:spacing w:before="10"/>
        <w:rPr>
          <w:color w:val="000000"/>
        </w:rPr>
      </w:pPr>
    </w:p>
    <w:p w14:paraId="435A5DDF" w14:textId="77777777" w:rsidR="00025877" w:rsidRDefault="00000000">
      <w:pPr>
        <w:rPr>
          <w:color w:val="000000"/>
        </w:rPr>
      </w:pPr>
      <w:r>
        <w:br w:type="page"/>
      </w:r>
    </w:p>
    <w:p w14:paraId="7CCFFF16" w14:textId="77777777" w:rsidR="00025877" w:rsidRDefault="00000000">
      <w:pPr>
        <w:numPr>
          <w:ilvl w:val="0"/>
          <w:numId w:val="10"/>
        </w:numPr>
        <w:pBdr>
          <w:top w:val="nil"/>
          <w:left w:val="nil"/>
          <w:bottom w:val="nil"/>
          <w:right w:val="nil"/>
          <w:between w:val="nil"/>
        </w:pBdr>
        <w:tabs>
          <w:tab w:val="left" w:pos="728"/>
        </w:tabs>
        <w:spacing w:line="261" w:lineRule="auto"/>
        <w:ind w:right="11"/>
        <w:jc w:val="both"/>
        <w:rPr>
          <w:color w:val="000000"/>
        </w:rPr>
      </w:pPr>
      <w:r>
        <w:rPr>
          <w:color w:val="000000"/>
        </w:rPr>
        <w:lastRenderedPageBreak/>
        <w:t>Bloed is een ideale voedingsbodem voor gevaarlijke ziekteverwekkers en hoort dus niet thuis binnen het doopgebeuren. Ook al is het gebruik van bloed in sommige verenigingen van oudsher een traditie, er zijn genoeg ongevaarlijke alternatieven voorhanden.</w:t>
      </w:r>
    </w:p>
    <w:p w14:paraId="5279EF58" w14:textId="77777777" w:rsidR="00025877" w:rsidRDefault="00025877">
      <w:pPr>
        <w:tabs>
          <w:tab w:val="left" w:pos="728"/>
        </w:tabs>
        <w:spacing w:line="261" w:lineRule="auto"/>
        <w:ind w:right="11"/>
        <w:rPr>
          <w:color w:val="000000"/>
        </w:rPr>
      </w:pPr>
    </w:p>
    <w:p w14:paraId="2ADFE2A7" w14:textId="77777777" w:rsidR="00025877" w:rsidRDefault="00000000">
      <w:pPr>
        <w:numPr>
          <w:ilvl w:val="0"/>
          <w:numId w:val="10"/>
        </w:numPr>
        <w:pBdr>
          <w:top w:val="nil"/>
          <w:left w:val="nil"/>
          <w:bottom w:val="nil"/>
          <w:right w:val="nil"/>
          <w:between w:val="nil"/>
        </w:pBdr>
        <w:tabs>
          <w:tab w:val="left" w:pos="728"/>
        </w:tabs>
        <w:spacing w:before="81" w:line="264" w:lineRule="auto"/>
        <w:ind w:right="17"/>
        <w:jc w:val="both"/>
        <w:rPr>
          <w:color w:val="000000"/>
        </w:rPr>
      </w:pPr>
      <w:r>
        <w:rPr>
          <w:color w:val="000000"/>
        </w:rPr>
        <w:t>Het betrekken van levende gewervelde dieren bij dooppraktijken is verboden. Hetzelfde geldt voor levende niet-gewervelde dieren die een gevaar kunnen inhouden voor de deelnemers.</w:t>
      </w:r>
    </w:p>
    <w:p w14:paraId="6A06F8C8" w14:textId="77777777" w:rsidR="00025877" w:rsidRDefault="00000000">
      <w:pPr>
        <w:numPr>
          <w:ilvl w:val="0"/>
          <w:numId w:val="10"/>
        </w:numPr>
        <w:pBdr>
          <w:top w:val="nil"/>
          <w:left w:val="nil"/>
          <w:bottom w:val="nil"/>
          <w:right w:val="nil"/>
          <w:between w:val="nil"/>
        </w:pBdr>
        <w:tabs>
          <w:tab w:val="left" w:pos="728"/>
        </w:tabs>
        <w:spacing w:before="193" w:line="261" w:lineRule="auto"/>
        <w:ind w:right="18"/>
        <w:jc w:val="both"/>
        <w:rPr>
          <w:color w:val="000000"/>
        </w:rPr>
      </w:pPr>
      <w:r>
        <w:rPr>
          <w:color w:val="000000"/>
        </w:rPr>
        <w:t>De vereniging moet duidelijk op voorhand (i.e. in het doopdraaiboek) weet geven van legale gebruiken (i.e. met de juiste certificaten) die mogelijks dubieus geïnterpreteerd kunnen worden en onder dit artikel vallen (voor aangifte: zie TITEL III, Art. 15.).</w:t>
      </w:r>
    </w:p>
    <w:p w14:paraId="288301E0" w14:textId="77777777" w:rsidR="00025877" w:rsidRDefault="00000000">
      <w:pPr>
        <w:numPr>
          <w:ilvl w:val="0"/>
          <w:numId w:val="10"/>
        </w:numPr>
        <w:pBdr>
          <w:top w:val="nil"/>
          <w:left w:val="nil"/>
          <w:bottom w:val="nil"/>
          <w:right w:val="nil"/>
          <w:between w:val="nil"/>
        </w:pBdr>
        <w:tabs>
          <w:tab w:val="left" w:pos="728"/>
        </w:tabs>
        <w:spacing w:before="200" w:line="261" w:lineRule="auto"/>
        <w:ind w:right="11"/>
        <w:jc w:val="both"/>
        <w:rPr>
          <w:color w:val="000000"/>
        </w:rPr>
      </w:pPr>
      <w:r>
        <w:rPr>
          <w:color w:val="000000"/>
        </w:rPr>
        <w:t>De vereniging moet steeds in het bezit zijn van eventuele certificaten en deze moeten zowel tijdens de doop kunnen worden voorgelegd, als erna bij eventuele navraag of betwisting.</w:t>
      </w:r>
    </w:p>
    <w:p w14:paraId="44EBB375" w14:textId="77777777" w:rsidR="00025877" w:rsidRDefault="00025877">
      <w:pPr>
        <w:tabs>
          <w:tab w:val="left" w:pos="728"/>
        </w:tabs>
        <w:spacing w:before="200" w:line="261" w:lineRule="auto"/>
        <w:ind w:right="11"/>
        <w:rPr>
          <w:color w:val="000000"/>
        </w:rPr>
      </w:pPr>
    </w:p>
    <w:p w14:paraId="21507B7A" w14:textId="77777777" w:rsidR="00025877" w:rsidRDefault="00000000">
      <w:pPr>
        <w:pStyle w:val="Heading2"/>
        <w:ind w:firstLine="8"/>
      </w:pPr>
      <w:bookmarkStart w:id="31" w:name="bookmark=id.32a7s8qq7buz" w:colFirst="0" w:colLast="0"/>
      <w:bookmarkStart w:id="32" w:name="_Toc207469244"/>
      <w:bookmarkEnd w:id="31"/>
      <w:r>
        <w:t>Art. 11. [Verbod van gevaarlijke producten]</w:t>
      </w:r>
      <w:bookmarkEnd w:id="32"/>
    </w:p>
    <w:p w14:paraId="279DC758" w14:textId="77777777" w:rsidR="00025877" w:rsidRDefault="00025877">
      <w:pPr>
        <w:pBdr>
          <w:top w:val="nil"/>
          <w:left w:val="nil"/>
          <w:bottom w:val="nil"/>
          <w:right w:val="nil"/>
          <w:between w:val="nil"/>
        </w:pBdr>
        <w:spacing w:before="68"/>
        <w:rPr>
          <w:i/>
          <w:color w:val="000000"/>
          <w:sz w:val="26"/>
          <w:szCs w:val="26"/>
        </w:rPr>
      </w:pPr>
    </w:p>
    <w:p w14:paraId="6AF55481" w14:textId="77777777" w:rsidR="00025877" w:rsidRDefault="00000000">
      <w:pPr>
        <w:numPr>
          <w:ilvl w:val="0"/>
          <w:numId w:val="9"/>
        </w:numPr>
        <w:pBdr>
          <w:top w:val="nil"/>
          <w:left w:val="nil"/>
          <w:bottom w:val="nil"/>
          <w:right w:val="nil"/>
          <w:between w:val="nil"/>
        </w:pBdr>
        <w:tabs>
          <w:tab w:val="left" w:pos="728"/>
        </w:tabs>
        <w:spacing w:line="264" w:lineRule="auto"/>
        <w:ind w:right="12"/>
        <w:jc w:val="both"/>
        <w:rPr>
          <w:color w:val="000000"/>
        </w:rPr>
      </w:pPr>
      <w:r>
        <w:rPr>
          <w:color w:val="000000"/>
        </w:rPr>
        <w:t>Er wordt een onderscheid gemaakt tussen producten bedoeld voor consumptie en producten bedoeld voor het gebruik tijdens de doopplechtigheid.</w:t>
      </w:r>
    </w:p>
    <w:p w14:paraId="60B7DB63"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Het onderscheid, gemaakt tussen producten bedoeld voor consumptie en producten bedoeld voor het gebruik tijdens de doopplechtigheid, dient steeds duidelijk te zijn voor de controlerende instantie. Deze worden duidelijk van elkaar gescheiden door het gebruik van andere dozen/bakken/zakken/andere locaties…</w:t>
      </w:r>
    </w:p>
    <w:p w14:paraId="08684ED8"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 xml:space="preserve">Enkele zaken mogen wel tijdens de doop gebruikt worden als spelelement, maar niet ter consumptie. Dit enkel op voorwaarde dat deze voedingswaren niet merkbaar vervallen zijn.  Enkele voorbeelden die wel gebruikt, maar niet geconsumeerd mogen worden: rauwe eieren, een rauwe kip, rauwe vis … </w:t>
      </w:r>
    </w:p>
    <w:p w14:paraId="24A55AD6" w14:textId="77777777" w:rsidR="00025877" w:rsidRDefault="00025877">
      <w:pPr>
        <w:tabs>
          <w:tab w:val="left" w:pos="728"/>
        </w:tabs>
        <w:spacing w:before="1" w:line="259" w:lineRule="auto"/>
        <w:ind w:right="13"/>
        <w:rPr>
          <w:color w:val="0462C1"/>
        </w:rPr>
      </w:pPr>
    </w:p>
    <w:p w14:paraId="769A7737"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Van alle voedingswaren, al dan niet gebruikt voor consumptie tijdens de doopplechtigheid, dient een aankoopbewijs aanwezig te zijn op de doop. Hiervoor volstaat een ticket of factuur, fysiek aanwezig is in de doopmap.</w:t>
      </w:r>
    </w:p>
    <w:p w14:paraId="1EDC7105"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Tijdens de doopactiviteiten worden ook de verpakkingen van reeds gebruikte voedingswaren bijgehouden. Deze kunnen op vraag van de controlerende instantie bekeken worden. Bij het verplaatsen van dooplocatie dienen de verpakkingen niet mee te verplaatsen. Het volstaat dus om enkel de verpakkingen bij te houden van de producten die gebruikt worden op de dooplocatie op moment van controle.</w:t>
      </w:r>
    </w:p>
    <w:p w14:paraId="09E87FD9" w14:textId="77777777" w:rsidR="00025877" w:rsidRDefault="00000000">
      <w:pPr>
        <w:rPr>
          <w:color w:val="000000"/>
        </w:rPr>
      </w:pPr>
      <w:r>
        <w:br w:type="page"/>
      </w:r>
    </w:p>
    <w:p w14:paraId="377D4FB2" w14:textId="77777777" w:rsidR="00025877" w:rsidRDefault="00000000">
      <w:pPr>
        <w:numPr>
          <w:ilvl w:val="0"/>
          <w:numId w:val="9"/>
        </w:numPr>
        <w:pBdr>
          <w:top w:val="nil"/>
          <w:left w:val="nil"/>
          <w:bottom w:val="nil"/>
          <w:right w:val="nil"/>
          <w:between w:val="nil"/>
        </w:pBdr>
        <w:tabs>
          <w:tab w:val="left" w:pos="728"/>
        </w:tabs>
        <w:spacing w:before="192" w:line="264" w:lineRule="auto"/>
        <w:ind w:right="17"/>
        <w:jc w:val="both"/>
        <w:rPr>
          <w:color w:val="000000"/>
        </w:rPr>
      </w:pPr>
      <w:r>
        <w:rPr>
          <w:color w:val="000000"/>
        </w:rPr>
        <w:lastRenderedPageBreak/>
        <w:t>Producten ter consumptie: Er geldt een strikt verbod van gevaarlijke producten, en dit in de meest brede betekenis. Een niet-limitatieve opsomming bestaat uit:</w:t>
      </w:r>
    </w:p>
    <w:p w14:paraId="5D672B6A" w14:textId="77777777" w:rsidR="00025877" w:rsidRDefault="00025877">
      <w:pPr>
        <w:pBdr>
          <w:top w:val="nil"/>
          <w:left w:val="nil"/>
          <w:bottom w:val="nil"/>
          <w:right w:val="nil"/>
          <w:between w:val="nil"/>
        </w:pBdr>
        <w:spacing w:before="2"/>
        <w:rPr>
          <w:color w:val="000000"/>
        </w:rPr>
      </w:pPr>
    </w:p>
    <w:p w14:paraId="59F973D9" w14:textId="77777777" w:rsidR="00025877" w:rsidRDefault="00000000">
      <w:pPr>
        <w:numPr>
          <w:ilvl w:val="1"/>
          <w:numId w:val="9"/>
        </w:numPr>
        <w:pBdr>
          <w:top w:val="nil"/>
          <w:left w:val="nil"/>
          <w:bottom w:val="nil"/>
          <w:right w:val="nil"/>
          <w:between w:val="nil"/>
        </w:pBdr>
        <w:tabs>
          <w:tab w:val="left" w:pos="1462"/>
        </w:tabs>
        <w:spacing w:line="259" w:lineRule="auto"/>
        <w:ind w:right="17"/>
        <w:jc w:val="both"/>
        <w:rPr>
          <w:color w:val="000000"/>
        </w:rPr>
      </w:pPr>
      <w:r>
        <w:rPr>
          <w:color w:val="000000"/>
        </w:rPr>
        <w:t>Schadelijke chemische stoffen en risicohoudende combinaties en/of mengsels van stoffen.</w:t>
      </w:r>
    </w:p>
    <w:p w14:paraId="51DE2CB7" w14:textId="77777777" w:rsidR="00025877" w:rsidRDefault="00025877">
      <w:pPr>
        <w:pBdr>
          <w:top w:val="nil"/>
          <w:left w:val="nil"/>
          <w:bottom w:val="nil"/>
          <w:right w:val="nil"/>
          <w:between w:val="nil"/>
        </w:pBdr>
        <w:spacing w:before="7"/>
        <w:rPr>
          <w:color w:val="000000"/>
        </w:rPr>
      </w:pPr>
    </w:p>
    <w:p w14:paraId="53663D00" w14:textId="77777777" w:rsidR="00025877" w:rsidRDefault="00000000">
      <w:pPr>
        <w:numPr>
          <w:ilvl w:val="1"/>
          <w:numId w:val="9"/>
        </w:numPr>
        <w:pBdr>
          <w:top w:val="nil"/>
          <w:left w:val="nil"/>
          <w:bottom w:val="nil"/>
          <w:right w:val="nil"/>
          <w:between w:val="nil"/>
        </w:pBdr>
        <w:tabs>
          <w:tab w:val="left" w:pos="1462"/>
        </w:tabs>
        <w:spacing w:line="264" w:lineRule="auto"/>
        <w:ind w:right="14"/>
        <w:jc w:val="both"/>
        <w:rPr>
          <w:color w:val="000000"/>
        </w:rPr>
      </w:pPr>
      <w:r>
        <w:rPr>
          <w:color w:val="000000"/>
        </w:rPr>
        <w:t>Producten die een risico kunnen inhouden voor de gezondheid (rauw vlees/gevogelte, rauwe eieren…).</w:t>
      </w:r>
    </w:p>
    <w:p w14:paraId="143EFEA5" w14:textId="77777777" w:rsidR="00025877" w:rsidRDefault="00025877">
      <w:pPr>
        <w:pBdr>
          <w:top w:val="nil"/>
          <w:left w:val="nil"/>
          <w:bottom w:val="nil"/>
          <w:right w:val="nil"/>
          <w:between w:val="nil"/>
        </w:pBdr>
        <w:spacing w:before="1"/>
        <w:rPr>
          <w:color w:val="000000"/>
        </w:rPr>
      </w:pPr>
    </w:p>
    <w:p w14:paraId="4FBBCB05" w14:textId="77777777" w:rsidR="00025877" w:rsidRDefault="00000000">
      <w:pPr>
        <w:numPr>
          <w:ilvl w:val="1"/>
          <w:numId w:val="9"/>
        </w:numPr>
        <w:pBdr>
          <w:top w:val="nil"/>
          <w:left w:val="nil"/>
          <w:bottom w:val="nil"/>
          <w:right w:val="nil"/>
          <w:between w:val="nil"/>
        </w:pBdr>
        <w:tabs>
          <w:tab w:val="left" w:pos="1460"/>
          <w:tab w:val="left" w:pos="1462"/>
        </w:tabs>
        <w:spacing w:before="1" w:line="261" w:lineRule="auto"/>
        <w:ind w:right="12"/>
        <w:jc w:val="both"/>
        <w:rPr>
          <w:color w:val="000000"/>
        </w:rPr>
      </w:pPr>
      <w:r>
        <w:rPr>
          <w:color w:val="000000"/>
        </w:rPr>
        <w:t>Vervallen voedingsproducten mogen absoluut niet gebruikt worden voor schachtenpap of inname. Wanneer de schachten iets moeten opeten, dient er steeds rekening te worden gehouden dat dit, ongeacht de smaak, geen gezondheidsrisico’s mag inhouden.</w:t>
      </w:r>
    </w:p>
    <w:p w14:paraId="726858CD" w14:textId="77777777" w:rsidR="00025877" w:rsidRDefault="00025877">
      <w:pPr>
        <w:pBdr>
          <w:top w:val="nil"/>
          <w:left w:val="nil"/>
          <w:bottom w:val="nil"/>
          <w:right w:val="nil"/>
          <w:between w:val="nil"/>
        </w:pBdr>
        <w:spacing w:before="7"/>
        <w:rPr>
          <w:color w:val="000000"/>
        </w:rPr>
      </w:pPr>
    </w:p>
    <w:p w14:paraId="2823B672" w14:textId="77777777" w:rsidR="00025877" w:rsidRDefault="00000000">
      <w:pPr>
        <w:numPr>
          <w:ilvl w:val="1"/>
          <w:numId w:val="9"/>
        </w:numPr>
        <w:pBdr>
          <w:top w:val="nil"/>
          <w:left w:val="nil"/>
          <w:bottom w:val="nil"/>
          <w:right w:val="nil"/>
          <w:between w:val="nil"/>
        </w:pBdr>
        <w:tabs>
          <w:tab w:val="left" w:pos="1462"/>
        </w:tabs>
        <w:spacing w:line="264" w:lineRule="auto"/>
        <w:ind w:right="10"/>
        <w:jc w:val="both"/>
        <w:rPr>
          <w:color w:val="000000"/>
        </w:rPr>
      </w:pPr>
      <w:r>
        <w:rPr>
          <w:color w:val="000000"/>
        </w:rPr>
        <w:t>Indien men gebruik maakt van niet-gewervelden, zoals insecten en wormen, moeten deze worden aangekocht in een voedingswinkel. Het aankoopbewijs van dergelijke producten moet kunnen aangetoond worden.</w:t>
      </w:r>
    </w:p>
    <w:p w14:paraId="7D1B048F" w14:textId="77777777" w:rsidR="00025877" w:rsidRDefault="00025877">
      <w:pPr>
        <w:pBdr>
          <w:top w:val="nil"/>
          <w:left w:val="nil"/>
          <w:bottom w:val="nil"/>
          <w:right w:val="nil"/>
          <w:between w:val="nil"/>
        </w:pBdr>
        <w:ind w:left="728" w:right="12" w:hanging="360"/>
        <w:jc w:val="both"/>
        <w:rPr>
          <w:color w:val="000000"/>
        </w:rPr>
      </w:pPr>
    </w:p>
    <w:p w14:paraId="108AD74A" w14:textId="77777777" w:rsidR="00025877" w:rsidRDefault="00000000">
      <w:pPr>
        <w:numPr>
          <w:ilvl w:val="1"/>
          <w:numId w:val="9"/>
        </w:numPr>
        <w:pBdr>
          <w:top w:val="nil"/>
          <w:left w:val="nil"/>
          <w:bottom w:val="nil"/>
          <w:right w:val="nil"/>
          <w:between w:val="nil"/>
        </w:pBdr>
        <w:tabs>
          <w:tab w:val="left" w:pos="1462"/>
        </w:tabs>
        <w:spacing w:line="264" w:lineRule="auto"/>
        <w:ind w:right="10"/>
        <w:jc w:val="both"/>
        <w:rPr>
          <w:color w:val="0462C1"/>
        </w:rPr>
      </w:pPr>
      <w:r>
        <w:rPr>
          <w:color w:val="0462C1"/>
        </w:rPr>
        <w:t>Koffie bevat veel cafeïne, niet iedereen is hier even resistent voor. Daarom raden we ten sterkste aan om gebruik te maken van decafeïne koffie. Hierbij moet er ook opgelet worden met energiedranken die caffeïne bevatten. Er mogen geen artificiële caffeïne supplementen gebruikt worden.</w:t>
      </w:r>
    </w:p>
    <w:p w14:paraId="3971F698" w14:textId="77777777" w:rsidR="00025877" w:rsidRDefault="00025877">
      <w:pPr>
        <w:pBdr>
          <w:top w:val="nil"/>
          <w:left w:val="nil"/>
          <w:bottom w:val="nil"/>
          <w:right w:val="nil"/>
          <w:between w:val="nil"/>
        </w:pBdr>
        <w:spacing w:before="2"/>
        <w:rPr>
          <w:color w:val="000000"/>
        </w:rPr>
      </w:pPr>
    </w:p>
    <w:p w14:paraId="640DEE59" w14:textId="77777777" w:rsidR="00025877" w:rsidRDefault="00000000">
      <w:pPr>
        <w:numPr>
          <w:ilvl w:val="0"/>
          <w:numId w:val="9"/>
        </w:numPr>
        <w:pBdr>
          <w:top w:val="nil"/>
          <w:left w:val="nil"/>
          <w:bottom w:val="nil"/>
          <w:right w:val="nil"/>
          <w:between w:val="nil"/>
        </w:pBdr>
        <w:tabs>
          <w:tab w:val="left" w:pos="727"/>
        </w:tabs>
        <w:spacing w:line="261" w:lineRule="auto"/>
        <w:ind w:left="727" w:right="19"/>
        <w:jc w:val="both"/>
        <w:rPr>
          <w:color w:val="000000"/>
        </w:rPr>
      </w:pPr>
      <w:r>
        <w:rPr>
          <w:color w:val="000000"/>
        </w:rPr>
        <w:t>Producten gebruikt tijdens de doopplechtigheid: Er geldt een strikt verbod van gevaarlijke producten, en dit in de meest brede betekenis. Een niet-limitatieve opsomming bestaat uit: schadelijke (chemische) stoffen en risicohoudende combinaties; risicohoudende mengsels van stoffen.</w:t>
      </w:r>
    </w:p>
    <w:p w14:paraId="057DB0F7"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Eten dat in contact is gekomen met de grond en/of het doopzeil, worden niet meer opnieuw aangeboden ter consumptie.</w:t>
      </w:r>
    </w:p>
    <w:p w14:paraId="41FAA509" w14:textId="77777777" w:rsidR="00025877" w:rsidRDefault="00000000">
      <w:pPr>
        <w:numPr>
          <w:ilvl w:val="0"/>
          <w:numId w:val="9"/>
        </w:numPr>
        <w:pBdr>
          <w:top w:val="nil"/>
          <w:left w:val="nil"/>
          <w:bottom w:val="nil"/>
          <w:right w:val="nil"/>
          <w:between w:val="nil"/>
        </w:pBdr>
        <w:tabs>
          <w:tab w:val="left" w:pos="727"/>
        </w:tabs>
        <w:spacing w:before="197" w:line="264" w:lineRule="auto"/>
        <w:ind w:left="727" w:right="13"/>
        <w:jc w:val="both"/>
        <w:rPr>
          <w:color w:val="000000"/>
        </w:rPr>
      </w:pPr>
      <w:r>
        <w:rPr>
          <w:color w:val="000000"/>
        </w:rPr>
        <w:t>De vereniging wordt geacht alle voorzorgsmaatregelen te nemen wat betreft de veiligheid en gezondheid van de schachten. Deze zal steeds zowel op voorhand als ter plekke uitvoerig controleren wat betreft de aanwezigheid en het gebruik van potentieel gevaarlijke producten.</w:t>
      </w:r>
    </w:p>
    <w:p w14:paraId="479A11AD"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Er mag enkel kinderverf worden gebruikt. Kleine markeringen met alcoholstift zijn wel nog toegelaten.</w:t>
      </w:r>
    </w:p>
    <w:p w14:paraId="7CA4F7A8" w14:textId="77777777" w:rsidR="00025877" w:rsidRDefault="00000000">
      <w:pPr>
        <w:numPr>
          <w:ilvl w:val="0"/>
          <w:numId w:val="9"/>
        </w:numPr>
        <w:pBdr>
          <w:top w:val="nil"/>
          <w:left w:val="nil"/>
          <w:bottom w:val="nil"/>
          <w:right w:val="nil"/>
          <w:between w:val="nil"/>
        </w:pBdr>
        <w:tabs>
          <w:tab w:val="left" w:pos="727"/>
        </w:tabs>
        <w:spacing w:before="193" w:line="261" w:lineRule="auto"/>
        <w:ind w:left="727" w:right="14"/>
        <w:jc w:val="both"/>
        <w:rPr>
          <w:color w:val="000000"/>
        </w:rPr>
      </w:pPr>
      <w:r>
        <w:rPr>
          <w:color w:val="000000"/>
        </w:rPr>
        <w:t>De vereniging is zich daarnaast bewust van risico’s op waterintoxicatie en ziet erop toe dat er met voorzichtigheid wordt omgegaan met producten die op zichzelf veilig zijn maar gevaarlijk kunnen worden in geval van overmatige consumptie.</w:t>
      </w:r>
    </w:p>
    <w:p w14:paraId="5FBDD1C1" w14:textId="77777777" w:rsidR="00025877" w:rsidRDefault="00000000">
      <w:pPr>
        <w:numPr>
          <w:ilvl w:val="0"/>
          <w:numId w:val="9"/>
        </w:numPr>
        <w:pBdr>
          <w:top w:val="nil"/>
          <w:left w:val="nil"/>
          <w:bottom w:val="nil"/>
          <w:right w:val="nil"/>
          <w:between w:val="nil"/>
        </w:pBdr>
        <w:tabs>
          <w:tab w:val="left" w:pos="727"/>
        </w:tabs>
        <w:spacing w:before="193" w:line="261" w:lineRule="auto"/>
        <w:ind w:left="727" w:right="14"/>
        <w:jc w:val="both"/>
        <w:rPr>
          <w:color w:val="0462C1"/>
        </w:rPr>
      </w:pPr>
      <w:r>
        <w:rPr>
          <w:color w:val="0462C1"/>
        </w:rPr>
        <w:t>Indien handen, van de schacht of (doop)meester, in aanraking zijn gekomen met het doopzeil of met braaksel, moeten deze afgespoeld worden voordat deze in aanraking komen met eten bedoeld voor consumptie.</w:t>
      </w:r>
    </w:p>
    <w:p w14:paraId="1024BE58" w14:textId="77777777" w:rsidR="00025877" w:rsidRDefault="00025877">
      <w:pPr>
        <w:tabs>
          <w:tab w:val="left" w:pos="727"/>
        </w:tabs>
        <w:spacing w:before="193" w:line="261" w:lineRule="auto"/>
        <w:ind w:right="14"/>
        <w:rPr>
          <w:color w:val="0462C1"/>
        </w:rPr>
      </w:pPr>
    </w:p>
    <w:p w14:paraId="6CA6F8A7" w14:textId="77777777" w:rsidR="00025877" w:rsidRDefault="00000000">
      <w:pPr>
        <w:pStyle w:val="Heading2"/>
        <w:ind w:firstLine="8"/>
      </w:pPr>
      <w:bookmarkStart w:id="33" w:name="bookmark=id.bjbt4k39izvj" w:colFirst="0" w:colLast="0"/>
      <w:bookmarkStart w:id="34" w:name="_Toc207469245"/>
      <w:bookmarkEnd w:id="33"/>
      <w:r>
        <w:t>Art. 12. [Verbod van afval lozen]</w:t>
      </w:r>
      <w:bookmarkEnd w:id="34"/>
    </w:p>
    <w:p w14:paraId="5C9E11D5" w14:textId="77777777" w:rsidR="00025877" w:rsidRDefault="00025877">
      <w:pPr>
        <w:pBdr>
          <w:top w:val="nil"/>
          <w:left w:val="nil"/>
          <w:bottom w:val="nil"/>
          <w:right w:val="nil"/>
          <w:between w:val="nil"/>
        </w:pBdr>
        <w:spacing w:before="68"/>
        <w:rPr>
          <w:i/>
          <w:color w:val="000000"/>
          <w:sz w:val="26"/>
          <w:szCs w:val="26"/>
        </w:rPr>
      </w:pPr>
    </w:p>
    <w:p w14:paraId="371EF943" w14:textId="77777777" w:rsidR="00025877" w:rsidRDefault="00000000">
      <w:pPr>
        <w:numPr>
          <w:ilvl w:val="0"/>
          <w:numId w:val="8"/>
        </w:numPr>
        <w:pBdr>
          <w:top w:val="nil"/>
          <w:left w:val="nil"/>
          <w:bottom w:val="nil"/>
          <w:right w:val="nil"/>
          <w:between w:val="nil"/>
        </w:pBdr>
        <w:tabs>
          <w:tab w:val="left" w:pos="728"/>
        </w:tabs>
        <w:spacing w:before="1" w:line="261" w:lineRule="auto"/>
        <w:ind w:right="12"/>
        <w:jc w:val="both"/>
        <w:rPr>
          <w:color w:val="000000"/>
        </w:rPr>
      </w:pPr>
      <w:r>
        <w:rPr>
          <w:color w:val="000000"/>
        </w:rPr>
        <w:t>Na afloop van het doopgebeuren moet het afval verwijderd worden en op een daartoe bestemde plaats worden gestort. De vereniging is verplicht om tijdens de doopplanning en het opstellen van het draaiboek zeer duidelijke afspraken te maken omtrent de afvalverwijdering. Bij de buitendoop wordt er gebruik gemaakt van een zeil.</w:t>
      </w:r>
    </w:p>
    <w:p w14:paraId="3A4D53DC" w14:textId="77777777" w:rsidR="00025877" w:rsidRDefault="00000000">
      <w:pPr>
        <w:numPr>
          <w:ilvl w:val="0"/>
          <w:numId w:val="8"/>
        </w:numPr>
        <w:pBdr>
          <w:top w:val="nil"/>
          <w:left w:val="nil"/>
          <w:bottom w:val="nil"/>
          <w:right w:val="nil"/>
          <w:between w:val="nil"/>
        </w:pBdr>
        <w:tabs>
          <w:tab w:val="left" w:pos="728"/>
        </w:tabs>
        <w:spacing w:before="202" w:line="261" w:lineRule="auto"/>
        <w:ind w:right="12"/>
        <w:jc w:val="both"/>
        <w:rPr>
          <w:color w:val="000000"/>
        </w:rPr>
      </w:pPr>
      <w:r>
        <w:rPr>
          <w:color w:val="000000"/>
        </w:rPr>
        <w:lastRenderedPageBreak/>
        <w:t>In geval van een binnendoop wordt de vereniging geacht duidelijke afspraken te maken omtrent afval, opkuis en (geur)hinder met de horeca-uitbater en eigenaar van de locatie in kwestie.</w:t>
      </w:r>
    </w:p>
    <w:p w14:paraId="4396F491" w14:textId="77777777" w:rsidR="00025877" w:rsidRDefault="00025877">
      <w:pPr>
        <w:tabs>
          <w:tab w:val="left" w:pos="728"/>
        </w:tabs>
        <w:spacing w:before="202" w:line="261" w:lineRule="auto"/>
        <w:rPr>
          <w:color w:val="000000"/>
        </w:rPr>
      </w:pPr>
    </w:p>
    <w:p w14:paraId="113129C2" w14:textId="77777777" w:rsidR="00025877" w:rsidRDefault="00000000">
      <w:pPr>
        <w:numPr>
          <w:ilvl w:val="0"/>
          <w:numId w:val="8"/>
        </w:numPr>
        <w:pBdr>
          <w:top w:val="nil"/>
          <w:left w:val="nil"/>
          <w:bottom w:val="nil"/>
          <w:right w:val="nil"/>
          <w:between w:val="nil"/>
        </w:pBdr>
        <w:tabs>
          <w:tab w:val="left" w:pos="728"/>
        </w:tabs>
        <w:spacing w:line="264" w:lineRule="auto"/>
        <w:ind w:right="13"/>
        <w:jc w:val="both"/>
        <w:rPr>
          <w:color w:val="000000"/>
        </w:rPr>
      </w:pPr>
      <w:r>
        <w:rPr>
          <w:color w:val="000000"/>
        </w:rPr>
        <w:t>De controlerende instantie voorziet een verzamelpunt voor het afval door het tijdelijk plaatsen van een container op een afgesproken plaats. Alle verenigingen dienen hiervan gebruik te maken, de kostprijs wordt gedragen door Stad Gent. De controlerende instantie is niet verantwoordelijk voor de afvalproblematiek als gevolg van nalatigheden hieromtrent door een bepaalde vereniging.</w:t>
      </w:r>
    </w:p>
    <w:p w14:paraId="261BAB1B" w14:textId="77777777" w:rsidR="00025877" w:rsidRDefault="00000000">
      <w:pPr>
        <w:numPr>
          <w:ilvl w:val="0"/>
          <w:numId w:val="8"/>
        </w:numPr>
        <w:pBdr>
          <w:top w:val="nil"/>
          <w:left w:val="nil"/>
          <w:bottom w:val="nil"/>
          <w:right w:val="nil"/>
          <w:between w:val="nil"/>
        </w:pBdr>
        <w:tabs>
          <w:tab w:val="left" w:pos="728"/>
        </w:tabs>
        <w:spacing w:before="250" w:line="264" w:lineRule="auto"/>
        <w:ind w:right="12"/>
        <w:jc w:val="both"/>
        <w:rPr>
          <w:color w:val="000000"/>
        </w:rPr>
      </w:pPr>
      <w:r>
        <w:rPr>
          <w:color w:val="000000"/>
        </w:rPr>
        <w:t>Het afval moet op de daarvoor voorziene plaats achtergelaten worden, onmiddellijk na afloop van de doopactiviteit.</w:t>
      </w:r>
    </w:p>
    <w:p w14:paraId="0E7FE40F" w14:textId="77777777" w:rsidR="00025877" w:rsidRDefault="00025877">
      <w:pPr>
        <w:pBdr>
          <w:top w:val="nil"/>
          <w:left w:val="nil"/>
          <w:bottom w:val="nil"/>
          <w:right w:val="nil"/>
          <w:between w:val="nil"/>
        </w:pBdr>
        <w:spacing w:before="151"/>
        <w:rPr>
          <w:color w:val="000000"/>
        </w:rPr>
      </w:pPr>
    </w:p>
    <w:p w14:paraId="5B5CBE3B" w14:textId="77777777" w:rsidR="00025877" w:rsidRDefault="00000000">
      <w:pPr>
        <w:pStyle w:val="Heading2"/>
        <w:ind w:firstLine="8"/>
      </w:pPr>
      <w:bookmarkStart w:id="35" w:name="bookmark=id.wif1nt6oqs3s" w:colFirst="0" w:colLast="0"/>
      <w:bookmarkStart w:id="36" w:name="_Toc207469246"/>
      <w:bookmarkEnd w:id="35"/>
      <w:r>
        <w:t>Art. 13. [Verbod van overdreven vernedering, permanente wijzigingen aan het uiterlijk en ongewenste intimiteiten]</w:t>
      </w:r>
      <w:bookmarkEnd w:id="36"/>
    </w:p>
    <w:p w14:paraId="0FFAD2C6" w14:textId="77777777" w:rsidR="00025877" w:rsidRDefault="00000000">
      <w:pPr>
        <w:numPr>
          <w:ilvl w:val="0"/>
          <w:numId w:val="7"/>
        </w:numPr>
        <w:pBdr>
          <w:top w:val="nil"/>
          <w:left w:val="nil"/>
          <w:bottom w:val="nil"/>
          <w:right w:val="nil"/>
          <w:between w:val="nil"/>
        </w:pBdr>
        <w:tabs>
          <w:tab w:val="left" w:pos="728"/>
        </w:tabs>
        <w:spacing w:before="164" w:line="264" w:lineRule="auto"/>
        <w:ind w:right="11"/>
        <w:jc w:val="both"/>
        <w:rPr>
          <w:color w:val="000000"/>
        </w:rPr>
      </w:pPr>
      <w:r>
        <w:rPr>
          <w:color w:val="000000"/>
        </w:rPr>
        <w:t>De vereniging dient steeds respect te tonen voor de psychische en fysieke integriteit van de schachten. Tijdens het doopritueel kan van de deelnemers worden gevraagd zich nederig op te stellen ten aanzien van het doopcomité. Opdrachten kunnen hiertoe bijdragen zolang zij gericht zijn op het bewerkstelligen van gelijkheid tussen de deelnemers onderling en ludiek van aard zijn. Het kan niet de bedoeling zijn personen individueel te vernederen op basis van uiterlijke kenmerken; ras; gender; geaardheid; of andere discriminatoire verschillen. De vereniging ziet erop toe dat de redelijke grenzen hieromtrent worden bewaakt en de deelnemers geen psychologische schade wordt toegebracht door verbale en/of fysieke vernedering.</w:t>
      </w:r>
    </w:p>
    <w:p w14:paraId="2474BAA4"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Semi-permanente toetakelingen, zoals het verven van het haar, het knippen en/of scheren van het haar, … horen te allen tijde onder voorafgaande expliciete toestemming van de schacht plaats te vinden. Deze toestemming vraagt men voorafgaand bij het aanbreken van de semi-permanente toetakeling op de doop zelf. Deze vraag om toestemming moet individueel gevraagd worden. Dit omwille van het feit dat deze ook na de doop(-periode) zichtbaar blijven en er geen groepsdruk mag bestaan bij deze beslissing. Er mogen geen consequenties verbonden zijn aan het weigeren van dit soort opdrachten gezien een equivalent alternatief aanbieden niet evident is. </w:t>
      </w:r>
    </w:p>
    <w:p w14:paraId="2D28EEB6" w14:textId="77777777" w:rsidR="00025877" w:rsidRDefault="00025877">
      <w:pPr>
        <w:pBdr>
          <w:top w:val="nil"/>
          <w:left w:val="nil"/>
          <w:bottom w:val="nil"/>
          <w:right w:val="nil"/>
          <w:between w:val="nil"/>
        </w:pBdr>
        <w:tabs>
          <w:tab w:val="left" w:pos="727"/>
        </w:tabs>
        <w:spacing w:before="1" w:line="259" w:lineRule="auto"/>
        <w:ind w:left="728" w:right="13"/>
        <w:jc w:val="both"/>
        <w:rPr>
          <w:color w:val="0462C1"/>
        </w:rPr>
      </w:pPr>
    </w:p>
    <w:p w14:paraId="165A7A63"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Het gebruik van lookshampoo en/of lookpoeder valt onder de categorie semi-permanente toetakeling.</w:t>
      </w:r>
    </w:p>
    <w:p w14:paraId="2815D945" w14:textId="77777777" w:rsidR="00025877" w:rsidRDefault="00000000">
      <w:pPr>
        <w:numPr>
          <w:ilvl w:val="0"/>
          <w:numId w:val="7"/>
        </w:numPr>
        <w:pBdr>
          <w:top w:val="nil"/>
          <w:left w:val="nil"/>
          <w:bottom w:val="nil"/>
          <w:right w:val="nil"/>
          <w:between w:val="nil"/>
        </w:pBdr>
        <w:tabs>
          <w:tab w:val="left" w:pos="728"/>
        </w:tabs>
        <w:spacing w:before="183" w:line="264" w:lineRule="auto"/>
        <w:ind w:right="12"/>
        <w:jc w:val="both"/>
        <w:rPr>
          <w:color w:val="000000"/>
        </w:rPr>
      </w:pPr>
      <w:r>
        <w:rPr>
          <w:color w:val="000000"/>
        </w:rPr>
        <w:t>Ongewenste intimiteiten of intimidatie zijn onaanvaardbaar in het alledaagse leven, en zijn daarom ook verboden tijdens de doopplechtigheid. De vereniging dient rekening te houden met het feit dat doopmeesters in een machtspositie zitten die gemakkelijk te misbruiken valt. Transparantie en interne controle zijn hierbij dan ook een absolute must.</w:t>
      </w:r>
    </w:p>
    <w:p w14:paraId="693CF379"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Seksueel getinte opdrachten moeten altijd met expliciete wederzijdse toestemming gebeuren en mogen enkel tussen schachten onderling plaatsvinden. Dit kan nooit ten opzichte van doopmeesters, kopers, praesidiumleden … </w:t>
      </w:r>
    </w:p>
    <w:p w14:paraId="625546C4" w14:textId="77777777" w:rsidR="00025877" w:rsidRDefault="00000000">
      <w:pPr>
        <w:pBdr>
          <w:top w:val="nil"/>
          <w:left w:val="nil"/>
          <w:bottom w:val="nil"/>
          <w:right w:val="nil"/>
          <w:between w:val="nil"/>
        </w:pBdr>
        <w:tabs>
          <w:tab w:val="left" w:pos="727"/>
        </w:tabs>
        <w:spacing w:before="1" w:line="259" w:lineRule="auto"/>
        <w:ind w:left="728" w:right="13"/>
        <w:jc w:val="both"/>
        <w:rPr>
          <w:color w:val="0462C1"/>
        </w:rPr>
      </w:pPr>
      <w:r>
        <w:rPr>
          <w:color w:val="0462C1"/>
        </w:rPr>
        <w:t>Seksuele handelingen hebben geen plaats in een doopcontext. Een seksuele handeling omvat iedere vorm van seks op elke mogelijke manier tussen eender welke personen.</w:t>
      </w:r>
    </w:p>
    <w:p w14:paraId="7C88B6EC" w14:textId="77777777" w:rsidR="00025877" w:rsidRDefault="00000000">
      <w:pPr>
        <w:rPr>
          <w:color w:val="000000"/>
        </w:rPr>
      </w:pPr>
      <w:r>
        <w:br w:type="page"/>
      </w:r>
    </w:p>
    <w:p w14:paraId="23DE8741" w14:textId="77777777" w:rsidR="00025877" w:rsidRDefault="00000000">
      <w:pPr>
        <w:numPr>
          <w:ilvl w:val="0"/>
          <w:numId w:val="7"/>
        </w:numPr>
        <w:pBdr>
          <w:top w:val="nil"/>
          <w:left w:val="nil"/>
          <w:bottom w:val="nil"/>
          <w:right w:val="nil"/>
          <w:between w:val="nil"/>
        </w:pBdr>
        <w:tabs>
          <w:tab w:val="left" w:pos="728"/>
        </w:tabs>
        <w:spacing w:before="188" w:line="264" w:lineRule="auto"/>
        <w:ind w:right="12" w:hanging="370"/>
        <w:jc w:val="both"/>
        <w:rPr>
          <w:color w:val="000000"/>
        </w:rPr>
      </w:pPr>
      <w:r>
        <w:rPr>
          <w:color w:val="000000"/>
        </w:rPr>
        <w:lastRenderedPageBreak/>
        <w:t>Permanente wijzigingen aan het uiterlijk zijn te allen tijde verboden tijdens een doopactiviteit. Bij tijdelijke wijzigingen aan het uiterlijk, is de vereniging verplicht om toestemming te vragen aan de schacht, en een evenwaardig alternatief te voorzien indien de schacht dit niet wenst.</w:t>
      </w:r>
    </w:p>
    <w:p w14:paraId="2AF78455" w14:textId="77777777" w:rsidR="00025877" w:rsidRDefault="00000000">
      <w:pPr>
        <w:numPr>
          <w:ilvl w:val="0"/>
          <w:numId w:val="7"/>
        </w:numPr>
        <w:pBdr>
          <w:top w:val="nil"/>
          <w:left w:val="nil"/>
          <w:bottom w:val="nil"/>
          <w:right w:val="nil"/>
          <w:between w:val="nil"/>
        </w:pBdr>
        <w:tabs>
          <w:tab w:val="left" w:pos="727"/>
        </w:tabs>
        <w:spacing w:before="193" w:line="261" w:lineRule="auto"/>
        <w:ind w:left="727" w:right="15"/>
        <w:jc w:val="both"/>
        <w:rPr>
          <w:color w:val="000000"/>
        </w:rPr>
      </w:pPr>
      <w:r>
        <w:rPr>
          <w:color w:val="000000"/>
        </w:rPr>
        <w:t>De controlerende instantie schuift vertrouwenscontacten naar voren waarbij de deelnemers gedurende de hele doopperiode terecht kunnen. De vereniging verbindt zich ertoe de deelnemers op de hoogte te brengen van het bestaan van die vertrouwenscontacten en hen de relevante contactgegevens te bezorgen.</w:t>
      </w:r>
    </w:p>
    <w:p w14:paraId="749C81CC" w14:textId="77777777" w:rsidR="00025877" w:rsidRDefault="00000000">
      <w:pPr>
        <w:numPr>
          <w:ilvl w:val="0"/>
          <w:numId w:val="7"/>
        </w:numPr>
        <w:pBdr>
          <w:top w:val="nil"/>
          <w:left w:val="nil"/>
          <w:bottom w:val="nil"/>
          <w:right w:val="nil"/>
          <w:between w:val="nil"/>
        </w:pBdr>
        <w:tabs>
          <w:tab w:val="left" w:pos="727"/>
        </w:tabs>
        <w:spacing w:before="193" w:line="261" w:lineRule="auto"/>
        <w:ind w:left="727" w:right="15"/>
        <w:jc w:val="both"/>
        <w:rPr>
          <w:color w:val="0462C1"/>
        </w:rPr>
      </w:pPr>
      <w:r>
        <w:rPr>
          <w:color w:val="0462C1"/>
        </w:rPr>
        <w:t>De vereniging stelt ook minstens één vertrouwenscontact per 40 schachten aan binnen de eigen vereniging. Deze personen zijn gedurende de hele doopperiode van de vereniging bereikbaar en de schachten worden op de hoogte gebracht van het bestaan van deze vertrouwenscontacten. </w:t>
      </w:r>
    </w:p>
    <w:p w14:paraId="332C75E8" w14:textId="77777777" w:rsidR="00025877" w:rsidRDefault="00000000">
      <w:pPr>
        <w:numPr>
          <w:ilvl w:val="1"/>
          <w:numId w:val="7"/>
        </w:numPr>
        <w:pBdr>
          <w:top w:val="nil"/>
          <w:left w:val="nil"/>
          <w:bottom w:val="nil"/>
          <w:right w:val="nil"/>
          <w:between w:val="nil"/>
        </w:pBdr>
        <w:tabs>
          <w:tab w:val="left" w:pos="727"/>
        </w:tabs>
        <w:spacing w:before="193" w:line="261" w:lineRule="auto"/>
        <w:ind w:right="15"/>
        <w:jc w:val="both"/>
        <w:rPr>
          <w:color w:val="0462C1"/>
        </w:rPr>
      </w:pPr>
      <w:r>
        <w:rPr>
          <w:color w:val="0462C1"/>
        </w:rPr>
        <w:t>Deze vertrouwenscontact moeten, net zoals dopende commilito, het doopdecreet volgen. </w:t>
      </w:r>
    </w:p>
    <w:p w14:paraId="4BB4166E" w14:textId="77777777" w:rsidR="00025877" w:rsidRDefault="00000000">
      <w:pPr>
        <w:numPr>
          <w:ilvl w:val="1"/>
          <w:numId w:val="7"/>
        </w:numPr>
        <w:pBdr>
          <w:top w:val="nil"/>
          <w:left w:val="nil"/>
          <w:bottom w:val="nil"/>
          <w:right w:val="nil"/>
          <w:between w:val="nil"/>
        </w:pBdr>
        <w:tabs>
          <w:tab w:val="left" w:pos="727"/>
        </w:tabs>
        <w:spacing w:before="193" w:line="261" w:lineRule="auto"/>
        <w:ind w:right="15"/>
        <w:jc w:val="both"/>
        <w:rPr>
          <w:color w:val="0462C1"/>
        </w:rPr>
      </w:pPr>
      <w:r>
        <w:rPr>
          <w:color w:val="0462C1"/>
        </w:rPr>
        <w:t>Een vertrouwenscontact mag zelf niet meedopen en bijgevolg mag er tijdens de activiteit geen visuele verwarring kunnen ontstaan tussen een vertrouwenscontact en commilito. (e.g. geen doopattributen dragen of fluohesje dragen met een specifiek kleur)</w:t>
      </w:r>
    </w:p>
    <w:p w14:paraId="56CD48EF" w14:textId="77777777" w:rsidR="00025877" w:rsidRDefault="00000000">
      <w:pPr>
        <w:numPr>
          <w:ilvl w:val="1"/>
          <w:numId w:val="7"/>
        </w:numPr>
        <w:pBdr>
          <w:top w:val="nil"/>
          <w:left w:val="nil"/>
          <w:bottom w:val="nil"/>
          <w:right w:val="nil"/>
          <w:between w:val="nil"/>
        </w:pBdr>
        <w:tabs>
          <w:tab w:val="left" w:pos="727"/>
        </w:tabs>
        <w:spacing w:before="193" w:line="261" w:lineRule="auto"/>
        <w:ind w:right="15"/>
        <w:jc w:val="both"/>
        <w:rPr>
          <w:color w:val="0462C1"/>
        </w:rPr>
      </w:pPr>
      <w:r>
        <w:rPr>
          <w:color w:val="0462C1"/>
        </w:rPr>
        <w:t>Vertrouwenscontacten zijn fysiek en volledig aanwezig tijdens alle doopactiviteiten. Hierbij zijn ze ook nuchter. (Artikel 8.1)</w:t>
      </w:r>
    </w:p>
    <w:p w14:paraId="1C73E3E6" w14:textId="77777777" w:rsidR="00025877" w:rsidRDefault="00000000">
      <w:pPr>
        <w:numPr>
          <w:ilvl w:val="1"/>
          <w:numId w:val="7"/>
        </w:numPr>
        <w:pBdr>
          <w:top w:val="nil"/>
          <w:left w:val="nil"/>
          <w:bottom w:val="nil"/>
          <w:right w:val="nil"/>
          <w:between w:val="nil"/>
        </w:pBdr>
        <w:tabs>
          <w:tab w:val="left" w:pos="727"/>
        </w:tabs>
        <w:spacing w:before="193" w:line="261" w:lineRule="auto"/>
        <w:ind w:right="15"/>
        <w:jc w:val="both"/>
        <w:rPr>
          <w:color w:val="0462C1"/>
        </w:rPr>
      </w:pPr>
      <w:r>
        <w:rPr>
          <w:color w:val="0462C1"/>
        </w:rPr>
        <w:t>Deze vertrouwenscontacten vervangen de vertrouwenscontacten van de controlerende instantie niet. Indien er voorval gebeurd waarbij het doopdecreet of addendum mogelijks gebroken wordt moet dit vertrouwenscontact dit voorval, in vertrouwen, door communiceren naar de controlerende instantie.</w:t>
      </w:r>
    </w:p>
    <w:p w14:paraId="24FAB7B0" w14:textId="77777777" w:rsidR="00025877" w:rsidRDefault="00000000">
      <w:pPr>
        <w:numPr>
          <w:ilvl w:val="1"/>
          <w:numId w:val="7"/>
        </w:numPr>
        <w:pBdr>
          <w:top w:val="nil"/>
          <w:left w:val="nil"/>
          <w:bottom w:val="nil"/>
          <w:right w:val="nil"/>
          <w:between w:val="nil"/>
        </w:pBdr>
        <w:tabs>
          <w:tab w:val="left" w:pos="727"/>
        </w:tabs>
        <w:spacing w:before="193" w:line="261" w:lineRule="auto"/>
        <w:ind w:right="15"/>
        <w:jc w:val="both"/>
        <w:rPr>
          <w:color w:val="0462C1"/>
        </w:rPr>
      </w:pPr>
      <w:r>
        <w:rPr>
          <w:color w:val="0462C1"/>
        </w:rPr>
        <w:t>Als advies voor een vertrouwenscontact binnen een kring geven we mee dat kringen best iemand uit hun eigen kring aanstellen. Indien er meerdere vertrouwenscontacten zijn wordt er best ook rekening gehouden met een genderbalans. </w:t>
      </w:r>
    </w:p>
    <w:p w14:paraId="41659934" w14:textId="77777777" w:rsidR="00025877" w:rsidRDefault="00000000">
      <w:pPr>
        <w:numPr>
          <w:ilvl w:val="0"/>
          <w:numId w:val="7"/>
        </w:numPr>
        <w:pBdr>
          <w:top w:val="nil"/>
          <w:left w:val="nil"/>
          <w:bottom w:val="nil"/>
          <w:right w:val="nil"/>
          <w:between w:val="nil"/>
        </w:pBdr>
        <w:tabs>
          <w:tab w:val="left" w:pos="727"/>
        </w:tabs>
        <w:spacing w:before="193" w:line="261" w:lineRule="auto"/>
        <w:ind w:right="15"/>
        <w:jc w:val="both"/>
        <w:rPr>
          <w:color w:val="0462C1"/>
        </w:rPr>
      </w:pPr>
      <w:r>
        <w:rPr>
          <w:color w:val="0462C1"/>
        </w:rPr>
        <w:t>Schachten dienen genoeg ruimte te hebben als ze moeten braken, zodat er geen braaksel op een medeschacht of zichzelf belandt.</w:t>
      </w:r>
    </w:p>
    <w:p w14:paraId="71B3378E" w14:textId="77777777" w:rsidR="00025877" w:rsidRDefault="00000000">
      <w:pPr>
        <w:numPr>
          <w:ilvl w:val="0"/>
          <w:numId w:val="7"/>
        </w:numPr>
        <w:pBdr>
          <w:top w:val="nil"/>
          <w:left w:val="nil"/>
          <w:bottom w:val="nil"/>
          <w:right w:val="nil"/>
          <w:between w:val="nil"/>
        </w:pBdr>
        <w:tabs>
          <w:tab w:val="left" w:pos="727"/>
        </w:tabs>
        <w:spacing w:before="193" w:line="261" w:lineRule="auto"/>
        <w:ind w:right="15"/>
        <w:jc w:val="both"/>
        <w:rPr>
          <w:color w:val="0462C1"/>
        </w:rPr>
      </w:pPr>
      <w:r>
        <w:rPr>
          <w:color w:val="0462C1"/>
        </w:rPr>
        <w:t>We adviseren dat de praeses en het doopcomité bij voorkeur geen schachten kopen. Dit omwille van de machtsposities waarin deze zitten en de verantwoordelijkheden die deze personen hebben op een doop en daarbuiten. Schachten worden door hen best allen gelijk behandeld.</w:t>
      </w:r>
    </w:p>
    <w:p w14:paraId="0367305C" w14:textId="77777777" w:rsidR="00025877" w:rsidRDefault="00025877">
      <w:pPr>
        <w:tabs>
          <w:tab w:val="left" w:pos="727"/>
        </w:tabs>
        <w:spacing w:before="193" w:line="261" w:lineRule="auto"/>
        <w:ind w:right="15"/>
        <w:rPr>
          <w:color w:val="0462C1"/>
        </w:rPr>
      </w:pPr>
    </w:p>
    <w:p w14:paraId="28B6F0F2" w14:textId="77777777" w:rsidR="00025877" w:rsidRDefault="00000000">
      <w:pPr>
        <w:rPr>
          <w:b/>
          <w:sz w:val="26"/>
          <w:szCs w:val="26"/>
        </w:rPr>
      </w:pPr>
      <w:bookmarkStart w:id="37" w:name="bookmark=id.hj04ig322fwg" w:colFirst="0" w:colLast="0"/>
      <w:bookmarkEnd w:id="37"/>
      <w:r>
        <w:br w:type="page"/>
      </w:r>
    </w:p>
    <w:p w14:paraId="0D463E3F" w14:textId="77777777" w:rsidR="00025877" w:rsidRDefault="00000000">
      <w:pPr>
        <w:pStyle w:val="Heading2"/>
        <w:ind w:firstLine="8"/>
      </w:pPr>
      <w:bookmarkStart w:id="38" w:name="_Toc207469247"/>
      <w:r>
        <w:lastRenderedPageBreak/>
        <w:t>Art. 14. [Verbod van ongeoorloofd contact met buitenstaanders]</w:t>
      </w:r>
      <w:bookmarkEnd w:id="38"/>
    </w:p>
    <w:p w14:paraId="5ACEB18E" w14:textId="77777777" w:rsidR="00025877" w:rsidRDefault="00000000">
      <w:pPr>
        <w:numPr>
          <w:ilvl w:val="0"/>
          <w:numId w:val="6"/>
        </w:numPr>
        <w:pBdr>
          <w:top w:val="nil"/>
          <w:left w:val="nil"/>
          <w:bottom w:val="nil"/>
          <w:right w:val="nil"/>
          <w:between w:val="nil"/>
        </w:pBdr>
        <w:tabs>
          <w:tab w:val="left" w:pos="728"/>
        </w:tabs>
        <w:spacing w:before="291" w:line="264" w:lineRule="auto"/>
        <w:ind w:right="9"/>
        <w:jc w:val="both"/>
        <w:rPr>
          <w:color w:val="000000"/>
        </w:rPr>
      </w:pPr>
      <w:r>
        <w:rPr>
          <w:color w:val="000000"/>
        </w:rPr>
        <w:t>De vereniging dient bij het dopen steeds rekening te houden met (toevallige) aanwezigen of omstaanders. Dit gaat over het lastigvallen, hinderen of onnodig betrekken van derden. Een gebrek aan ervaring met het doopgebeuren kan tot misinterpretatie leiden.</w:t>
      </w:r>
    </w:p>
    <w:p w14:paraId="467E770B"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Indien een kring in contact komt met ongewenste toeschouwers raden we de kring aan om de buitenstaanders op een rustige manier te benaderen. Geef wat uitleg over wat er aan het gebeuren is en dat de kring een erkende vereniging is, die het doopdecreet volgt. Als er beeldmateriaal werd gemaakt, kan de kring  vragen om dit te verwijderen, gezien dit een inbreuk is op het adviesportretrecht (verplicht document). Wanneer bovenstaande instructies geen oplossing bieden, twijfel niet om  FK Dooptoezicht op te bellen. Mocht de veiligheid van de kring in het gedrang komen, is het raadzaam om contact op te nemen met de politie. Het belangrijkste hierbij is dat de kring te allen tijde het hoofd koel houdt.</w:t>
      </w:r>
    </w:p>
    <w:p w14:paraId="7CA9AE65" w14:textId="77777777" w:rsidR="00025877" w:rsidRDefault="00000000">
      <w:pPr>
        <w:numPr>
          <w:ilvl w:val="0"/>
          <w:numId w:val="6"/>
        </w:numPr>
        <w:pBdr>
          <w:top w:val="nil"/>
          <w:left w:val="nil"/>
          <w:bottom w:val="nil"/>
          <w:right w:val="nil"/>
          <w:between w:val="nil"/>
        </w:pBdr>
        <w:tabs>
          <w:tab w:val="left" w:pos="728"/>
        </w:tabs>
        <w:spacing w:before="192" w:line="264" w:lineRule="auto"/>
        <w:ind w:right="12"/>
        <w:jc w:val="both"/>
        <w:rPr>
          <w:color w:val="000000"/>
        </w:rPr>
      </w:pPr>
      <w:r>
        <w:rPr>
          <w:color w:val="000000"/>
        </w:rPr>
        <w:t>Indien bij een opdracht buitenstaanders betrokken geraken moet er toelating gevraagd worden aan de personen in kwestie.</w:t>
      </w:r>
    </w:p>
    <w:p w14:paraId="14944AE3"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Zorg ervoor dat schachten die met derden in contact komen presentabel zijn voor de buitenwereld. Buitenstaanders weten vaak niet altijd wat een doop inhoudt of op de hoogte van het doopdecreet. Dit kan voor onbegrip zorgen als ze schachten zien die vuil of vermoeid zijn. Dit gaat onder andere over het douchen van schachten na een vuile buitendoop vooraleer ze met buitenstaanders in contact komen. Idem in een context waar hulpdiensten worden ingeschakeld.</w:t>
      </w:r>
    </w:p>
    <w:p w14:paraId="1809930D" w14:textId="77777777" w:rsidR="00025877" w:rsidRDefault="00000000">
      <w:pPr>
        <w:numPr>
          <w:ilvl w:val="0"/>
          <w:numId w:val="6"/>
        </w:numPr>
        <w:pBdr>
          <w:top w:val="nil"/>
          <w:left w:val="nil"/>
          <w:bottom w:val="nil"/>
          <w:right w:val="nil"/>
          <w:between w:val="nil"/>
        </w:pBdr>
        <w:tabs>
          <w:tab w:val="left" w:pos="728"/>
        </w:tabs>
        <w:spacing w:before="192" w:line="264" w:lineRule="auto"/>
        <w:ind w:right="14"/>
        <w:jc w:val="both"/>
        <w:rPr>
          <w:color w:val="000000"/>
        </w:rPr>
      </w:pPr>
      <w:r>
        <w:rPr>
          <w:color w:val="000000"/>
        </w:rPr>
        <w:t>Verbod op exploitatie van bedelarij (Strafwetboek hoofdstuk III, artikel 433ter). Conform het strafwetboek is iedere vorm van exploitatie van bedelarij verboden en dus ook niet toelaatbaar als onderdeel van een doopactiviteit. Toegelaten alternatieven zijn een kleinschalige verkoop van items om een concrete som geld in te zamelen (bv. wafels, zakdoeken, etc.) of een ruilopdracht waarbij deelnemers een item met een lage waarde trachten om te ruilen tot een item met een hogere waarde.</w:t>
      </w:r>
    </w:p>
    <w:p w14:paraId="425B101F" w14:textId="77777777" w:rsidR="00025877" w:rsidRDefault="00000000">
      <w:pPr>
        <w:numPr>
          <w:ilvl w:val="0"/>
          <w:numId w:val="6"/>
        </w:numPr>
        <w:pBdr>
          <w:top w:val="nil"/>
          <w:left w:val="nil"/>
          <w:bottom w:val="nil"/>
          <w:right w:val="nil"/>
          <w:between w:val="nil"/>
        </w:pBdr>
        <w:tabs>
          <w:tab w:val="left" w:pos="728"/>
        </w:tabs>
        <w:spacing w:before="188" w:line="264" w:lineRule="auto"/>
        <w:ind w:right="19"/>
        <w:jc w:val="both"/>
        <w:rPr>
          <w:color w:val="000000"/>
        </w:rPr>
      </w:pPr>
      <w:r>
        <w:rPr>
          <w:color w:val="000000"/>
        </w:rPr>
        <w:t>Officiële ordediensten worden nooit om niet ernstige redenen bij doopopdrachten betrokken.</w:t>
      </w:r>
    </w:p>
    <w:p w14:paraId="3A864A28" w14:textId="77777777" w:rsidR="00025877" w:rsidRDefault="00000000">
      <w:pPr>
        <w:rPr>
          <w:b/>
          <w:color w:val="000000"/>
          <w:sz w:val="26"/>
          <w:szCs w:val="26"/>
        </w:rPr>
      </w:pPr>
      <w:bookmarkStart w:id="39" w:name="bookmark=id.vxf7qqc0s4lm" w:colFirst="0" w:colLast="0"/>
      <w:bookmarkEnd w:id="39"/>
      <w:r>
        <w:br w:type="page"/>
      </w:r>
    </w:p>
    <w:p w14:paraId="4CD7B2A7" w14:textId="77777777" w:rsidR="00025877" w:rsidRDefault="00000000">
      <w:pPr>
        <w:pStyle w:val="Heading1"/>
        <w:ind w:left="5"/>
        <w:rPr>
          <w:color w:val="000000"/>
        </w:rPr>
      </w:pPr>
      <w:bookmarkStart w:id="40" w:name="_Toc207469248"/>
      <w:r>
        <w:rPr>
          <w:color w:val="000000"/>
        </w:rPr>
        <w:lastRenderedPageBreak/>
        <w:t>TITEL III [DIVERSE BEPALINGEN]</w:t>
      </w:r>
      <w:bookmarkEnd w:id="40"/>
    </w:p>
    <w:p w14:paraId="09ED8D82" w14:textId="77777777" w:rsidR="00025877" w:rsidRDefault="00025877">
      <w:pPr>
        <w:pBdr>
          <w:top w:val="nil"/>
          <w:left w:val="nil"/>
          <w:bottom w:val="nil"/>
          <w:right w:val="nil"/>
          <w:between w:val="nil"/>
        </w:pBdr>
        <w:spacing w:before="151"/>
        <w:rPr>
          <w:b/>
          <w:color w:val="000000"/>
          <w:sz w:val="26"/>
          <w:szCs w:val="26"/>
        </w:rPr>
      </w:pPr>
    </w:p>
    <w:p w14:paraId="795A69B9" w14:textId="77777777" w:rsidR="00025877" w:rsidRDefault="00000000">
      <w:pPr>
        <w:pStyle w:val="Heading2"/>
        <w:ind w:firstLine="8"/>
      </w:pPr>
      <w:bookmarkStart w:id="41" w:name="bookmark=id.o3nl3v9hgmfg" w:colFirst="0" w:colLast="0"/>
      <w:bookmarkStart w:id="42" w:name="_Toc207469249"/>
      <w:bookmarkEnd w:id="41"/>
      <w:r>
        <w:t>Art. 15. [Planning van de doopplechtigheid]</w:t>
      </w:r>
      <w:bookmarkEnd w:id="42"/>
    </w:p>
    <w:p w14:paraId="1C96D293" w14:textId="77777777" w:rsidR="00025877" w:rsidRDefault="00000000">
      <w:pPr>
        <w:numPr>
          <w:ilvl w:val="0"/>
          <w:numId w:val="5"/>
        </w:numPr>
        <w:pBdr>
          <w:top w:val="nil"/>
          <w:left w:val="nil"/>
          <w:bottom w:val="nil"/>
          <w:right w:val="nil"/>
          <w:between w:val="nil"/>
        </w:pBdr>
        <w:tabs>
          <w:tab w:val="left" w:pos="728"/>
        </w:tabs>
        <w:spacing w:before="295" w:line="261" w:lineRule="auto"/>
        <w:ind w:right="11"/>
        <w:jc w:val="both"/>
        <w:rPr>
          <w:color w:val="000000"/>
        </w:rPr>
      </w:pPr>
      <w:r>
        <w:rPr>
          <w:color w:val="000000"/>
        </w:rPr>
        <w:t>Doopactiviteiten die buiten doorgaan kunnen enkel georganiseerd worden in de periode oktober-november (semester 1) en maart-mei (semester 2). In geval van extreme weersomstandigheden, kan de controlerende instantie beslissen om doopactiviteiten die binnen deze periodes vallen alsnog op te schorten of uit te stellen. In samenspraak met de controlerende instantie kan uitzonderlijk een doopactiviteit buiten de voorgestelde periodes worden toegelaten.</w:t>
      </w:r>
    </w:p>
    <w:p w14:paraId="61190853" w14:textId="77777777" w:rsidR="00025877" w:rsidRDefault="00025877">
      <w:pPr>
        <w:pBdr>
          <w:top w:val="nil"/>
          <w:left w:val="nil"/>
          <w:bottom w:val="nil"/>
          <w:right w:val="nil"/>
          <w:between w:val="nil"/>
        </w:pBdr>
        <w:spacing w:before="13"/>
        <w:rPr>
          <w:color w:val="000000"/>
        </w:rPr>
      </w:pPr>
    </w:p>
    <w:p w14:paraId="18613777" w14:textId="77777777" w:rsidR="00025877" w:rsidRDefault="00000000">
      <w:pPr>
        <w:numPr>
          <w:ilvl w:val="0"/>
          <w:numId w:val="5"/>
        </w:numPr>
        <w:pBdr>
          <w:top w:val="nil"/>
          <w:left w:val="nil"/>
          <w:bottom w:val="nil"/>
          <w:right w:val="nil"/>
          <w:between w:val="nil"/>
        </w:pBdr>
        <w:tabs>
          <w:tab w:val="left" w:pos="726"/>
          <w:tab w:val="left" w:pos="728"/>
        </w:tabs>
        <w:spacing w:line="264" w:lineRule="auto"/>
        <w:ind w:right="11" w:hanging="361"/>
        <w:jc w:val="both"/>
        <w:rPr>
          <w:color w:val="000000"/>
        </w:rPr>
      </w:pPr>
      <w:r>
        <w:rPr>
          <w:color w:val="000000"/>
        </w:rPr>
        <w:t>De grote lijnen van de doopactiviteiten (locatie - data - aard van de doopactiviteit) dienen ten laatste op de eerste dag van elk semester bekendgemaakt te worden aan de verantwoordelijken van de controlerende instantie. Zij hebben het recht om in overleg tijdens de eerste lesweek data te wijzigen indien dit nodig is voor het goede verloop van de gehele doopperiode.</w:t>
      </w:r>
    </w:p>
    <w:p w14:paraId="64998581" w14:textId="77777777" w:rsidR="00025877" w:rsidRDefault="00000000">
      <w:pPr>
        <w:numPr>
          <w:ilvl w:val="0"/>
          <w:numId w:val="5"/>
        </w:numPr>
        <w:pBdr>
          <w:top w:val="nil"/>
          <w:left w:val="nil"/>
          <w:bottom w:val="nil"/>
          <w:right w:val="nil"/>
          <w:between w:val="nil"/>
        </w:pBdr>
        <w:tabs>
          <w:tab w:val="left" w:pos="728"/>
        </w:tabs>
        <w:spacing w:before="250" w:line="261" w:lineRule="auto"/>
        <w:ind w:right="12"/>
        <w:jc w:val="both"/>
        <w:rPr>
          <w:color w:val="000000"/>
        </w:rPr>
      </w:pPr>
      <w:r>
        <w:rPr>
          <w:color w:val="000000"/>
        </w:rPr>
        <w:t>De doop moet op voorhand op een allesomvattende manier uitgetekend en gepland worden. De verantwoordelijken van de doop (het presidium, eventueel bijgestaan door een doopcomité) dienen alle mogelijke risico’s van de opdrachten te evalueren.</w:t>
      </w:r>
    </w:p>
    <w:p w14:paraId="70A38552" w14:textId="77777777" w:rsidR="00025877" w:rsidRDefault="00000000">
      <w:pPr>
        <w:numPr>
          <w:ilvl w:val="0"/>
          <w:numId w:val="5"/>
        </w:numPr>
        <w:pBdr>
          <w:top w:val="nil"/>
          <w:left w:val="nil"/>
          <w:bottom w:val="nil"/>
          <w:right w:val="nil"/>
          <w:between w:val="nil"/>
        </w:pBdr>
        <w:tabs>
          <w:tab w:val="left" w:pos="728"/>
        </w:tabs>
        <w:spacing w:before="200" w:line="261" w:lineRule="auto"/>
        <w:ind w:right="12"/>
        <w:jc w:val="both"/>
        <w:rPr>
          <w:color w:val="000000"/>
        </w:rPr>
      </w:pPr>
      <w:r>
        <w:rPr>
          <w:color w:val="000000"/>
        </w:rPr>
        <w:t>De controlerende instanties moeten de doopactiviteiten op voorhand aankondigen aan Stad Gent via de hiervoor voorziene procedure. Deze procedure houdt in dat de gegevens van de doopactiviteiten worden overgemaakt aan de politie en cel evenementenbeheer.</w:t>
      </w:r>
    </w:p>
    <w:p w14:paraId="4C3E845D" w14:textId="77777777" w:rsidR="00025877" w:rsidRDefault="00000000">
      <w:pPr>
        <w:numPr>
          <w:ilvl w:val="0"/>
          <w:numId w:val="5"/>
        </w:numPr>
        <w:pBdr>
          <w:top w:val="nil"/>
          <w:left w:val="nil"/>
          <w:bottom w:val="nil"/>
          <w:right w:val="nil"/>
          <w:between w:val="nil"/>
        </w:pBdr>
        <w:tabs>
          <w:tab w:val="left" w:pos="728"/>
        </w:tabs>
        <w:spacing w:before="198" w:line="264" w:lineRule="auto"/>
        <w:ind w:right="16"/>
        <w:jc w:val="both"/>
        <w:rPr>
          <w:color w:val="000000"/>
        </w:rPr>
      </w:pPr>
      <w:r>
        <w:rPr>
          <w:color w:val="000000"/>
        </w:rPr>
        <w:t>De doopverantwoordelijken voorzien in een draaiboek met vermelding van locatie(s), het vermoedelijke tijdstip van aanwezigheid (per locatie) en geschikte contactgegevens. Dit alles moet op voorhand worden doorgegeven aan de controlerende instantie. Het organiseren van niet-aangekondigde activiteiten is niet toegelaten en wordt als dusdanig gesanctioneerd.</w:t>
      </w:r>
    </w:p>
    <w:p w14:paraId="1568BB14"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Het draaiboek, opgemaakt volgens de template voorzien door de controlerende instantie, dient ten laatste 14 dagen voor de eerste doopactiviteit per mail bezorgd te worden aan de controlerende instantie. Dit is een uiterste deadline, maar er wordt ten sterkste aangeraden om het draaiboek eerder door te mailen.</w:t>
      </w:r>
    </w:p>
    <w:p w14:paraId="6DDDB931"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br/>
        <w:t>Indien er significante wijzigingen plaatsvinden in het tijdsschema van de doopactiviteit, dient dit aan het Dooptoezicht van de controlerende instantie gemeld te worden. Onder significante wijzigingen worden het wisselen of wijzigen van niet-homogene delen van een doopactiviteit en een afwijking in het tijdschema van minstens vijftien minuten verstaan. Een wijziging of wissel in het schema wordt minstens een halfuur op voorhand gemeld aan de doopcontroleurs. Een afwijking in het tijdschema wordt zo vroeg mogelijk meegedeeld.</w:t>
      </w:r>
    </w:p>
    <w:p w14:paraId="6E167F37" w14:textId="77777777" w:rsidR="00025877" w:rsidRDefault="00025877">
      <w:pPr>
        <w:pBdr>
          <w:top w:val="nil"/>
          <w:left w:val="nil"/>
          <w:bottom w:val="nil"/>
          <w:right w:val="nil"/>
          <w:between w:val="nil"/>
        </w:pBdr>
        <w:spacing w:before="156"/>
        <w:rPr>
          <w:color w:val="000000"/>
        </w:rPr>
      </w:pPr>
    </w:p>
    <w:p w14:paraId="701B48E7" w14:textId="77777777" w:rsidR="00025877" w:rsidRDefault="00000000">
      <w:pPr>
        <w:pStyle w:val="Heading2"/>
        <w:ind w:firstLine="8"/>
      </w:pPr>
      <w:bookmarkStart w:id="43" w:name="bookmark=id.6fmgvccgeio0" w:colFirst="0" w:colLast="0"/>
      <w:bookmarkStart w:id="44" w:name="_Toc207469250"/>
      <w:bookmarkEnd w:id="43"/>
      <w:r>
        <w:t>Art. 16. [Deelname van minderjarigen]</w:t>
      </w:r>
      <w:bookmarkEnd w:id="44"/>
    </w:p>
    <w:p w14:paraId="61C8C3B9" w14:textId="77777777" w:rsidR="00025877" w:rsidRDefault="00000000">
      <w:pPr>
        <w:numPr>
          <w:ilvl w:val="0"/>
          <w:numId w:val="4"/>
        </w:numPr>
        <w:pBdr>
          <w:top w:val="nil"/>
          <w:left w:val="nil"/>
          <w:bottom w:val="nil"/>
          <w:right w:val="nil"/>
          <w:between w:val="nil"/>
        </w:pBdr>
        <w:tabs>
          <w:tab w:val="left" w:pos="670"/>
          <w:tab w:val="left" w:pos="738"/>
        </w:tabs>
        <w:spacing w:before="190" w:line="261" w:lineRule="auto"/>
        <w:ind w:right="10" w:hanging="370"/>
        <w:jc w:val="both"/>
        <w:rPr>
          <w:color w:val="000000"/>
        </w:rPr>
      </w:pPr>
      <w:r>
        <w:rPr>
          <w:color w:val="000000"/>
        </w:rPr>
        <w:t>Deelname van minderjarige schachten aan de doopactiviteiten moet goedgekeurd worden door de desbetreffende ouders of voogd. Een schriftelijke goedkeuring moet te allen tijde kunnen voorgelegd worden op de doop.</w:t>
      </w:r>
    </w:p>
    <w:p w14:paraId="6E096925" w14:textId="77777777" w:rsidR="00025877" w:rsidRDefault="00025877">
      <w:pPr>
        <w:pBdr>
          <w:top w:val="nil"/>
          <w:left w:val="nil"/>
          <w:bottom w:val="nil"/>
          <w:right w:val="nil"/>
          <w:between w:val="nil"/>
        </w:pBdr>
        <w:spacing w:before="226"/>
        <w:rPr>
          <w:color w:val="000000"/>
        </w:rPr>
      </w:pPr>
    </w:p>
    <w:p w14:paraId="7A13A194" w14:textId="77777777" w:rsidR="00025877" w:rsidRDefault="00000000">
      <w:pPr>
        <w:rPr>
          <w:b/>
          <w:sz w:val="26"/>
          <w:szCs w:val="26"/>
        </w:rPr>
      </w:pPr>
      <w:bookmarkStart w:id="45" w:name="bookmark=id.vhwuupq5smap" w:colFirst="0" w:colLast="0"/>
      <w:bookmarkEnd w:id="45"/>
      <w:r>
        <w:br w:type="page"/>
      </w:r>
    </w:p>
    <w:p w14:paraId="5E2AB59B" w14:textId="77777777" w:rsidR="00025877" w:rsidRDefault="00000000">
      <w:pPr>
        <w:pStyle w:val="Heading2"/>
        <w:ind w:firstLine="8"/>
      </w:pPr>
      <w:bookmarkStart w:id="46" w:name="_Toc207469251"/>
      <w:r>
        <w:lastRenderedPageBreak/>
        <w:t>Art. 17. [Doopgeheim]</w:t>
      </w:r>
      <w:bookmarkEnd w:id="46"/>
    </w:p>
    <w:p w14:paraId="2785EB7A" w14:textId="77777777" w:rsidR="00025877" w:rsidRDefault="00025877">
      <w:pPr>
        <w:pBdr>
          <w:top w:val="nil"/>
          <w:left w:val="nil"/>
          <w:bottom w:val="nil"/>
          <w:right w:val="nil"/>
          <w:between w:val="nil"/>
        </w:pBdr>
        <w:spacing w:before="54"/>
        <w:rPr>
          <w:i/>
          <w:color w:val="000000"/>
          <w:sz w:val="26"/>
          <w:szCs w:val="26"/>
        </w:rPr>
      </w:pPr>
    </w:p>
    <w:p w14:paraId="57A77DF0" w14:textId="77777777" w:rsidR="00025877" w:rsidRDefault="00000000">
      <w:pPr>
        <w:numPr>
          <w:ilvl w:val="0"/>
          <w:numId w:val="3"/>
        </w:numPr>
        <w:pBdr>
          <w:top w:val="nil"/>
          <w:left w:val="nil"/>
          <w:bottom w:val="nil"/>
          <w:right w:val="nil"/>
          <w:between w:val="nil"/>
        </w:pBdr>
        <w:tabs>
          <w:tab w:val="left" w:pos="726"/>
          <w:tab w:val="left" w:pos="728"/>
        </w:tabs>
        <w:spacing w:line="264" w:lineRule="auto"/>
        <w:ind w:right="17" w:hanging="361"/>
        <w:jc w:val="both"/>
        <w:rPr>
          <w:color w:val="000000"/>
        </w:rPr>
      </w:pPr>
      <w:r>
        <w:rPr>
          <w:color w:val="000000"/>
        </w:rPr>
        <w:t>Het doopgeheim kan nooit gelden ten aanzien van ordediensten, medisch personeel, de controlerende instantie en andere derden die instaan voor de veiligheid van de schachten of op de hoogte moeten zijn van het doopgebeuren.</w:t>
      </w:r>
    </w:p>
    <w:p w14:paraId="4F973920" w14:textId="77777777" w:rsidR="00025877" w:rsidRDefault="00025877">
      <w:pPr>
        <w:pBdr>
          <w:top w:val="nil"/>
          <w:left w:val="nil"/>
          <w:bottom w:val="nil"/>
          <w:right w:val="nil"/>
          <w:between w:val="nil"/>
        </w:pBdr>
        <w:spacing w:before="2"/>
        <w:rPr>
          <w:color w:val="000000"/>
        </w:rPr>
      </w:pPr>
    </w:p>
    <w:p w14:paraId="777771C3" w14:textId="77777777" w:rsidR="00025877" w:rsidRDefault="00000000">
      <w:pPr>
        <w:numPr>
          <w:ilvl w:val="0"/>
          <w:numId w:val="3"/>
        </w:numPr>
        <w:pBdr>
          <w:top w:val="nil"/>
          <w:left w:val="nil"/>
          <w:bottom w:val="nil"/>
          <w:right w:val="nil"/>
          <w:between w:val="nil"/>
        </w:pBdr>
        <w:tabs>
          <w:tab w:val="left" w:pos="728"/>
        </w:tabs>
        <w:spacing w:line="264" w:lineRule="auto"/>
        <w:ind w:right="15"/>
        <w:jc w:val="both"/>
        <w:rPr>
          <w:color w:val="000000"/>
        </w:rPr>
      </w:pPr>
      <w:r>
        <w:rPr>
          <w:color w:val="000000"/>
        </w:rPr>
        <w:t>Studenten die interesse hebben in het bijwonen van de doop, moeten op voorhand ingelicht worden over wat er van hen verwacht zal worden. De schacht moet niet het volledige doopdraaiboek kennen, maar moet kunnen inschatten of participeren in de doop al dan niet voor hen is weggelegd.</w:t>
      </w:r>
    </w:p>
    <w:p w14:paraId="3C5450AF" w14:textId="77777777" w:rsidR="00025877" w:rsidRDefault="00000000">
      <w:pPr>
        <w:pBdr>
          <w:top w:val="nil"/>
          <w:left w:val="nil"/>
          <w:bottom w:val="nil"/>
          <w:right w:val="nil"/>
          <w:between w:val="nil"/>
        </w:pBdr>
        <w:tabs>
          <w:tab w:val="left" w:pos="728"/>
        </w:tabs>
        <w:spacing w:before="1" w:line="259" w:lineRule="auto"/>
        <w:ind w:left="728" w:right="13"/>
        <w:jc w:val="both"/>
        <w:rPr>
          <w:color w:val="0462C1"/>
        </w:rPr>
      </w:pPr>
      <w:r>
        <w:rPr>
          <w:color w:val="0462C1"/>
        </w:rPr>
        <w:t>Op een infomoment voor de doop moet er een duidelijk en realistisch beeld van de doop worden gegeven. Dit ook voor schachten die zich pas laattijdig willen laten dopen.</w:t>
      </w:r>
    </w:p>
    <w:p w14:paraId="09A81362" w14:textId="77777777" w:rsidR="00025877" w:rsidRDefault="00025877">
      <w:pPr>
        <w:pBdr>
          <w:top w:val="nil"/>
          <w:left w:val="nil"/>
          <w:bottom w:val="nil"/>
          <w:right w:val="nil"/>
          <w:between w:val="nil"/>
        </w:pBdr>
        <w:ind w:left="728" w:right="12" w:hanging="360"/>
        <w:jc w:val="both"/>
        <w:rPr>
          <w:color w:val="000000"/>
        </w:rPr>
      </w:pPr>
    </w:p>
    <w:p w14:paraId="0FFC46DC" w14:textId="77777777" w:rsidR="00025877" w:rsidRDefault="00000000">
      <w:pPr>
        <w:numPr>
          <w:ilvl w:val="0"/>
          <w:numId w:val="3"/>
        </w:numPr>
        <w:pBdr>
          <w:top w:val="nil"/>
          <w:left w:val="nil"/>
          <w:bottom w:val="nil"/>
          <w:right w:val="nil"/>
          <w:between w:val="nil"/>
        </w:pBdr>
        <w:tabs>
          <w:tab w:val="left" w:pos="728"/>
        </w:tabs>
        <w:spacing w:line="264" w:lineRule="auto"/>
        <w:ind w:right="15"/>
        <w:jc w:val="both"/>
        <w:rPr>
          <w:color w:val="0462C1"/>
        </w:rPr>
      </w:pPr>
      <w:r>
        <w:rPr>
          <w:color w:val="0462C1"/>
        </w:rPr>
        <w:t>Indien een schacht dringende hulp nodig heeft van een ordedienst of medisch personeel dan is de vereniging verplicht om eerst te zorgen dat deze schacht deze hulp krijgt.</w:t>
      </w:r>
    </w:p>
    <w:p w14:paraId="5C37187F" w14:textId="77777777" w:rsidR="00025877" w:rsidRDefault="00000000">
      <w:pPr>
        <w:pStyle w:val="Heading3"/>
        <w:spacing w:before="62"/>
        <w:ind w:firstLine="8"/>
        <w:rPr>
          <w:color w:val="000000"/>
        </w:rPr>
      </w:pPr>
      <w:bookmarkStart w:id="47" w:name="bookmark=id.o3s286vgz9v9" w:colFirst="0" w:colLast="0"/>
      <w:bookmarkStart w:id="48" w:name="_Toc207469252"/>
      <w:bookmarkEnd w:id="47"/>
      <w:r>
        <w:rPr>
          <w:b/>
          <w:i w:val="0"/>
          <w:color w:val="000000"/>
        </w:rPr>
        <w:t xml:space="preserve">Art. 18. </w:t>
      </w:r>
      <w:r>
        <w:rPr>
          <w:color w:val="000000"/>
        </w:rPr>
        <w:t>[Medische voorzorgen en voorzieningen]</w:t>
      </w:r>
      <w:bookmarkEnd w:id="48"/>
    </w:p>
    <w:p w14:paraId="48B3B147" w14:textId="77777777" w:rsidR="00025877" w:rsidRDefault="00025877">
      <w:pPr>
        <w:pBdr>
          <w:top w:val="nil"/>
          <w:left w:val="nil"/>
          <w:bottom w:val="nil"/>
          <w:right w:val="nil"/>
          <w:between w:val="nil"/>
        </w:pBdr>
        <w:spacing w:before="83"/>
        <w:rPr>
          <w:i/>
          <w:color w:val="000000"/>
          <w:sz w:val="26"/>
          <w:szCs w:val="26"/>
        </w:rPr>
      </w:pPr>
    </w:p>
    <w:p w14:paraId="30A4D546" w14:textId="77777777" w:rsidR="00025877" w:rsidRDefault="00000000">
      <w:pPr>
        <w:numPr>
          <w:ilvl w:val="0"/>
          <w:numId w:val="2"/>
        </w:numPr>
        <w:pBdr>
          <w:top w:val="nil"/>
          <w:left w:val="nil"/>
          <w:bottom w:val="nil"/>
          <w:right w:val="nil"/>
          <w:between w:val="nil"/>
        </w:pBdr>
        <w:tabs>
          <w:tab w:val="left" w:pos="742"/>
        </w:tabs>
        <w:spacing w:line="261" w:lineRule="auto"/>
        <w:ind w:right="15"/>
        <w:jc w:val="both"/>
        <w:rPr>
          <w:color w:val="000000"/>
        </w:rPr>
      </w:pPr>
      <w:r>
        <w:rPr>
          <w:color w:val="000000"/>
        </w:rPr>
        <w:t xml:space="preserve">De vereniging dient navraag te doen naar mogelijke medische aandachtspunten (allergieën, gezondheidsproblemen, lenzen, etc.) en hiermee rekening te houden bij het opleggen van de opdrachten. De controlerende instantie voorziet hiervoor een medische doopfiche (zie website </w:t>
      </w:r>
      <w:hyperlink r:id="rId10">
        <w:r w:rsidR="00025877">
          <w:rPr>
            <w:color w:val="000000"/>
            <w:u w:val="single"/>
          </w:rPr>
          <w:t>Dienst StudentenActiviteiten</w:t>
        </w:r>
      </w:hyperlink>
      <w:r>
        <w:rPr>
          <w:color w:val="000000"/>
        </w:rPr>
        <w:t>). Een samenvatting ervan met de belangrijkste zaken, moet steeds duidelijk zichtbaar zijn op de schacht of op iets dat de schacht met zich meedraagt (bvb. fluohesje of doopkaartjes).</w:t>
      </w:r>
    </w:p>
    <w:p w14:paraId="3E96A829" w14:textId="77777777" w:rsidR="00025877" w:rsidRDefault="00000000">
      <w:pPr>
        <w:pBdr>
          <w:top w:val="nil"/>
          <w:left w:val="nil"/>
          <w:bottom w:val="nil"/>
          <w:right w:val="nil"/>
          <w:between w:val="nil"/>
        </w:pBdr>
        <w:tabs>
          <w:tab w:val="left" w:pos="742"/>
        </w:tabs>
        <w:spacing w:before="1" w:line="259" w:lineRule="auto"/>
        <w:ind w:left="728" w:right="13"/>
        <w:jc w:val="both"/>
        <w:rPr>
          <w:color w:val="0462C1"/>
        </w:rPr>
      </w:pPr>
      <w:r>
        <w:rPr>
          <w:color w:val="0462C1"/>
        </w:rPr>
        <w:t>De samenvatting van allergieën dat de schacht bij zich heeft moet ten allen tijde duidelijk zichtbaar zijn voor alle (doop)meesters die handeling uitvoeren met eten of andere producten die gevaarlijk kunnen zijn voor de schacht. Hiervoor moet opgelet worden voor eten maar ook aanrakingen (e.g. vuilmaken) met producten (e.g. pinda's of latex).</w:t>
      </w:r>
    </w:p>
    <w:p w14:paraId="34BDFC8B" w14:textId="77777777" w:rsidR="00025877" w:rsidRDefault="00000000">
      <w:pPr>
        <w:numPr>
          <w:ilvl w:val="0"/>
          <w:numId w:val="2"/>
        </w:numPr>
        <w:pBdr>
          <w:top w:val="nil"/>
          <w:left w:val="nil"/>
          <w:bottom w:val="nil"/>
          <w:right w:val="nil"/>
          <w:between w:val="nil"/>
        </w:pBdr>
        <w:tabs>
          <w:tab w:val="left" w:pos="728"/>
        </w:tabs>
        <w:spacing w:before="203" w:line="261" w:lineRule="auto"/>
        <w:ind w:left="728" w:right="13"/>
        <w:jc w:val="both"/>
        <w:rPr>
          <w:color w:val="000000"/>
        </w:rPr>
      </w:pPr>
      <w:r>
        <w:rPr>
          <w:color w:val="000000"/>
        </w:rPr>
        <w:t>Indien de gezondheidstoestand van een schacht te veel risico’s met zich meebrengt, heeft de organiserende vereniging (mits een degelijke motivatie) de plicht deze de toegang tot de doop te weigeren of een alternatieve doop te voorzien.</w:t>
      </w:r>
    </w:p>
    <w:p w14:paraId="778E3D8E" w14:textId="77777777" w:rsidR="00025877" w:rsidRDefault="00000000">
      <w:pPr>
        <w:numPr>
          <w:ilvl w:val="0"/>
          <w:numId w:val="2"/>
        </w:numPr>
        <w:pBdr>
          <w:top w:val="nil"/>
          <w:left w:val="nil"/>
          <w:bottom w:val="nil"/>
          <w:right w:val="nil"/>
          <w:between w:val="nil"/>
        </w:pBdr>
        <w:tabs>
          <w:tab w:val="left" w:pos="728"/>
        </w:tabs>
        <w:spacing w:before="200" w:line="261" w:lineRule="auto"/>
        <w:ind w:left="728" w:right="10" w:hanging="370"/>
        <w:jc w:val="both"/>
        <w:rPr>
          <w:color w:val="000000"/>
        </w:rPr>
      </w:pPr>
      <w:r>
        <w:rPr>
          <w:color w:val="000000"/>
        </w:rPr>
        <w:t>De vereniging dient werk te maken van voldoende medische voorzieningen. Zo moet per 40 deelnemers aan de doop minstens één aanwezige organisator van de dopende vereniging de EHBO-cursus bijwonen die wordt aangeboden via de controlerende instantie. Daarnaast moet er een EHBO-kit aanwezig zijn tijdens elke doopactiviteit. Er wordt rekening gehouden met de specifieke finaliteit van deze EHBO-kit. Deze wordt aldus aangevuld met doopgericht materiaal. De samenstelling van de EHBO-kit wordt gecommuniceerd door de controlerende instantie aan de dopende vereniging.</w:t>
      </w:r>
    </w:p>
    <w:p w14:paraId="26DC615B" w14:textId="77777777" w:rsidR="00025877" w:rsidRDefault="00000000">
      <w:pPr>
        <w:widowControl/>
        <w:pBdr>
          <w:top w:val="nil"/>
          <w:left w:val="nil"/>
          <w:bottom w:val="nil"/>
          <w:right w:val="nil"/>
          <w:between w:val="nil"/>
        </w:pBdr>
        <w:ind w:left="720"/>
        <w:jc w:val="both"/>
        <w:rPr>
          <w:color w:val="0462C1"/>
        </w:rPr>
      </w:pPr>
      <w:r>
        <w:rPr>
          <w:color w:val="0462C1"/>
        </w:rPr>
        <w:t>De EHBO-verantwoordelijke dient nuchter te zijn gedurende de gehele doopactiviteit. </w:t>
      </w:r>
    </w:p>
    <w:p w14:paraId="6F8FA1C5" w14:textId="77777777" w:rsidR="00025877" w:rsidRDefault="00000000">
      <w:pPr>
        <w:widowControl/>
        <w:numPr>
          <w:ilvl w:val="1"/>
          <w:numId w:val="23"/>
        </w:numPr>
        <w:pBdr>
          <w:top w:val="nil"/>
          <w:left w:val="nil"/>
          <w:bottom w:val="nil"/>
          <w:right w:val="nil"/>
          <w:between w:val="nil"/>
        </w:pBdr>
        <w:jc w:val="both"/>
        <w:rPr>
          <w:color w:val="0462C1"/>
        </w:rPr>
      </w:pPr>
      <w:r>
        <w:rPr>
          <w:color w:val="0462C1"/>
        </w:rPr>
        <w:t>Per 40 schachten dient minstens één volledige EHBO-kit aanwezig te zijn op elke doopactiviteit.</w:t>
      </w:r>
    </w:p>
    <w:p w14:paraId="743DE7DE" w14:textId="77777777" w:rsidR="00025877" w:rsidRDefault="00000000">
      <w:pPr>
        <w:widowControl/>
        <w:numPr>
          <w:ilvl w:val="1"/>
          <w:numId w:val="23"/>
        </w:numPr>
        <w:pBdr>
          <w:top w:val="nil"/>
          <w:left w:val="nil"/>
          <w:bottom w:val="nil"/>
          <w:right w:val="nil"/>
          <w:between w:val="nil"/>
        </w:pBdr>
        <w:spacing w:after="160"/>
        <w:jc w:val="both"/>
        <w:rPr>
          <w:color w:val="0462C1"/>
        </w:rPr>
      </w:pPr>
      <w:r>
        <w:rPr>
          <w:color w:val="0462C1"/>
        </w:rPr>
        <w:t>Per 20 schachten dient minstens één verminderde EHBO-kit aanwezig te zijn op elke doopactiviteit.</w:t>
      </w:r>
    </w:p>
    <w:p w14:paraId="05F51FAC" w14:textId="77777777" w:rsidR="00025877" w:rsidRDefault="00000000">
      <w:pPr>
        <w:widowControl/>
        <w:numPr>
          <w:ilvl w:val="1"/>
          <w:numId w:val="23"/>
        </w:numPr>
        <w:pBdr>
          <w:top w:val="nil"/>
          <w:left w:val="nil"/>
          <w:bottom w:val="nil"/>
          <w:right w:val="nil"/>
          <w:between w:val="nil"/>
        </w:pBdr>
        <w:jc w:val="both"/>
        <w:rPr>
          <w:color w:val="0462C1"/>
        </w:rPr>
      </w:pPr>
      <w:r>
        <w:rPr>
          <w:color w:val="0462C1"/>
        </w:rPr>
        <w:t xml:space="preserve">De inhoud van beide koffers wordt tijdig door de controlerende instantie beschikbaar gemaakt en gecommuniceerd. </w:t>
      </w:r>
    </w:p>
    <w:p w14:paraId="27CCABE1" w14:textId="77777777" w:rsidR="00025877" w:rsidRDefault="00025877">
      <w:pPr>
        <w:pBdr>
          <w:top w:val="nil"/>
          <w:left w:val="nil"/>
          <w:bottom w:val="nil"/>
          <w:right w:val="nil"/>
          <w:between w:val="nil"/>
        </w:pBdr>
        <w:spacing w:before="178"/>
        <w:rPr>
          <w:color w:val="000000"/>
        </w:rPr>
      </w:pPr>
    </w:p>
    <w:p w14:paraId="71EA9886" w14:textId="77777777" w:rsidR="00025877" w:rsidRDefault="00000000">
      <w:pPr>
        <w:rPr>
          <w:color w:val="000000"/>
        </w:rPr>
      </w:pPr>
      <w:r>
        <w:br w:type="page"/>
      </w:r>
    </w:p>
    <w:p w14:paraId="4FEA38F3" w14:textId="77777777" w:rsidR="00025877" w:rsidRDefault="00000000">
      <w:pPr>
        <w:numPr>
          <w:ilvl w:val="0"/>
          <w:numId w:val="2"/>
        </w:numPr>
        <w:pBdr>
          <w:top w:val="nil"/>
          <w:left w:val="nil"/>
          <w:bottom w:val="nil"/>
          <w:right w:val="nil"/>
          <w:between w:val="nil"/>
        </w:pBdr>
        <w:tabs>
          <w:tab w:val="left" w:pos="728"/>
        </w:tabs>
        <w:spacing w:before="1" w:line="264" w:lineRule="auto"/>
        <w:ind w:left="728" w:right="12" w:hanging="370"/>
        <w:jc w:val="both"/>
        <w:rPr>
          <w:color w:val="000000"/>
        </w:rPr>
      </w:pPr>
      <w:r>
        <w:rPr>
          <w:color w:val="000000"/>
        </w:rPr>
        <w:lastRenderedPageBreak/>
        <w:t>Op elke doopactiviteit moeten voldoende warmtedekens voorzien zijn. Dit geldt zowel voor buitendopen als voor doopactiviteiten die binnen plaatsvinden.</w:t>
      </w:r>
    </w:p>
    <w:p w14:paraId="6797AE3F"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Voldoende warmtedekens: één per schacht. Ook bij binnendoopactiviteiten buiten als de schachten niet vuilgemaakt worden of vuil zijn.</w:t>
      </w:r>
    </w:p>
    <w:p w14:paraId="41049D46" w14:textId="77777777" w:rsidR="00025877" w:rsidRDefault="00025877">
      <w:pPr>
        <w:pBdr>
          <w:top w:val="nil"/>
          <w:left w:val="nil"/>
          <w:bottom w:val="nil"/>
          <w:right w:val="nil"/>
          <w:between w:val="nil"/>
        </w:pBdr>
        <w:tabs>
          <w:tab w:val="left" w:pos="728"/>
        </w:tabs>
        <w:spacing w:before="1" w:line="264" w:lineRule="auto"/>
        <w:ind w:left="728" w:right="12"/>
        <w:jc w:val="both"/>
        <w:rPr>
          <w:color w:val="000000"/>
        </w:rPr>
      </w:pPr>
    </w:p>
    <w:p w14:paraId="69125FF8" w14:textId="77777777" w:rsidR="00025877" w:rsidRDefault="00000000">
      <w:pPr>
        <w:numPr>
          <w:ilvl w:val="0"/>
          <w:numId w:val="2"/>
        </w:numPr>
        <w:pBdr>
          <w:top w:val="nil"/>
          <w:left w:val="nil"/>
          <w:bottom w:val="nil"/>
          <w:right w:val="nil"/>
          <w:between w:val="nil"/>
        </w:pBdr>
        <w:tabs>
          <w:tab w:val="left" w:pos="728"/>
        </w:tabs>
        <w:spacing w:before="1" w:line="264" w:lineRule="auto"/>
        <w:ind w:left="728" w:right="12" w:hanging="370"/>
        <w:jc w:val="both"/>
        <w:rPr>
          <w:color w:val="0462C1"/>
        </w:rPr>
      </w:pPr>
      <w:r>
        <w:rPr>
          <w:color w:val="0462C1"/>
        </w:rPr>
        <w:t>We raden aan om een EHBO logboek bij te houden om aan te duiden wat er gebruikt is uit de kit en voor wie. Dit maakt het makkelijk om bij te houden wat er moet bijgevuld worden en om de kit na te tellen. Dit document is geen excuus om een lege kit te hebben. Indien er op de activiteit veel incidenten zijn geweest en er een (bijna) lege kit is en een vol logboek, moet je nog steeds de verpakkingen bijhouden van het medisch materiaal.</w:t>
      </w:r>
    </w:p>
    <w:p w14:paraId="00F88942" w14:textId="77777777" w:rsidR="00025877" w:rsidRDefault="00025877">
      <w:pPr>
        <w:widowControl/>
        <w:spacing w:after="160"/>
        <w:rPr>
          <w:rFonts w:ascii="Calibri" w:eastAsia="Calibri" w:hAnsi="Calibri" w:cs="Calibri"/>
          <w:color w:val="000000"/>
        </w:rPr>
      </w:pPr>
    </w:p>
    <w:p w14:paraId="59B66C7C" w14:textId="77777777" w:rsidR="00025877" w:rsidRDefault="00000000">
      <w:pPr>
        <w:widowControl/>
        <w:spacing w:after="160"/>
        <w:jc w:val="both"/>
        <w:rPr>
          <w:color w:val="0462C1"/>
          <w:sz w:val="24"/>
          <w:szCs w:val="24"/>
        </w:rPr>
      </w:pPr>
      <w:r>
        <w:rPr>
          <w:color w:val="0462C1"/>
        </w:rPr>
        <w:t>Volgende zaken dienen aanwezig te zijn op de doopactiviteit in de EHBO-kit. Deze checklist dient nauw opgevolgd te worden. Zaken die over datum kunnen geraken (vb. bepaalde medicijnen/zalf…), dienen steeds gecontroleerd te worden op datum en dienen niet over datum te zijn op moment van controle. In de eerste kolom vind je de nodige hoeveelheden materiaal voor groepen van maximaal 20 personen. In de tweede kolom vind je de hoeveelheden voor groepen van maximaal 40 personen. </w:t>
      </w:r>
    </w:p>
    <w:tbl>
      <w:tblPr>
        <w:tblStyle w:val="a1"/>
        <w:tblW w:w="9066" w:type="dxa"/>
        <w:jc w:val="center"/>
        <w:tblLayout w:type="fixed"/>
        <w:tblLook w:val="0400" w:firstRow="0" w:lastRow="0" w:firstColumn="0" w:lastColumn="0" w:noHBand="0" w:noVBand="1"/>
      </w:tblPr>
      <w:tblGrid>
        <w:gridCol w:w="6232"/>
        <w:gridCol w:w="1418"/>
        <w:gridCol w:w="1416"/>
      </w:tblGrid>
      <w:tr w:rsidR="00025877" w14:paraId="55AD5804" w14:textId="77777777">
        <w:trPr>
          <w:trHeight w:val="39"/>
          <w:jc w:val="center"/>
        </w:trPr>
        <w:tc>
          <w:tcPr>
            <w:tcW w:w="9066" w:type="dxa"/>
            <w:gridSpan w:val="3"/>
            <w:tcBorders>
              <w:top w:val="single" w:sz="4" w:space="0" w:color="000000"/>
              <w:left w:val="single" w:sz="4" w:space="0" w:color="000000"/>
              <w:bottom w:val="single" w:sz="4" w:space="0" w:color="000000"/>
              <w:right w:val="single" w:sz="4" w:space="0" w:color="000000"/>
            </w:tcBorders>
            <w:vAlign w:val="center"/>
          </w:tcPr>
          <w:p w14:paraId="466CC423" w14:textId="77777777" w:rsidR="00025877" w:rsidRDefault="00000000">
            <w:pPr>
              <w:widowControl/>
              <w:spacing w:before="100"/>
              <w:ind w:left="140"/>
              <w:jc w:val="center"/>
              <w:rPr>
                <w:color w:val="0462C1"/>
                <w:sz w:val="24"/>
                <w:szCs w:val="24"/>
              </w:rPr>
            </w:pPr>
            <w:r>
              <w:rPr>
                <w:b/>
                <w:color w:val="0462C1"/>
              </w:rPr>
              <w:t>Inhoud doop EHBO-kit</w:t>
            </w:r>
          </w:p>
        </w:tc>
      </w:tr>
      <w:tr w:rsidR="00025877" w14:paraId="6B7DA815"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76168178" w14:textId="77777777" w:rsidR="00025877" w:rsidRDefault="00000000">
            <w:pPr>
              <w:widowControl/>
              <w:spacing w:before="100"/>
              <w:ind w:left="140"/>
              <w:rPr>
                <w:color w:val="0462C1"/>
                <w:sz w:val="24"/>
                <w:szCs w:val="24"/>
              </w:rPr>
            </w:pPr>
            <w:r>
              <w:rPr>
                <w:b/>
                <w:color w:val="0462C1"/>
              </w:rPr>
              <w:t>Aantal schachten</w:t>
            </w:r>
          </w:p>
        </w:tc>
        <w:tc>
          <w:tcPr>
            <w:tcW w:w="1418" w:type="dxa"/>
            <w:tcBorders>
              <w:top w:val="single" w:sz="4" w:space="0" w:color="000000"/>
              <w:left w:val="single" w:sz="4" w:space="0" w:color="000000"/>
              <w:bottom w:val="single" w:sz="4" w:space="0" w:color="000000"/>
              <w:right w:val="single" w:sz="4" w:space="0" w:color="000000"/>
            </w:tcBorders>
            <w:vAlign w:val="center"/>
          </w:tcPr>
          <w:p w14:paraId="5871C7A3" w14:textId="77777777" w:rsidR="00025877" w:rsidRDefault="00000000">
            <w:pPr>
              <w:widowControl/>
              <w:spacing w:before="100"/>
              <w:jc w:val="center"/>
              <w:rPr>
                <w:color w:val="0462C1"/>
                <w:sz w:val="24"/>
                <w:szCs w:val="24"/>
              </w:rPr>
            </w:pPr>
            <w:r>
              <w:rPr>
                <w:b/>
                <w:color w:val="0462C1"/>
              </w:rPr>
              <w:t>Maximaal 20</w:t>
            </w:r>
          </w:p>
        </w:tc>
        <w:tc>
          <w:tcPr>
            <w:tcW w:w="1416" w:type="dxa"/>
            <w:tcBorders>
              <w:top w:val="single" w:sz="4" w:space="0" w:color="000000"/>
              <w:left w:val="single" w:sz="4" w:space="0" w:color="000000"/>
              <w:bottom w:val="single" w:sz="4" w:space="0" w:color="000000"/>
              <w:right w:val="single" w:sz="4" w:space="0" w:color="000000"/>
            </w:tcBorders>
            <w:vAlign w:val="center"/>
          </w:tcPr>
          <w:p w14:paraId="20049966" w14:textId="77777777" w:rsidR="00025877" w:rsidRDefault="00000000">
            <w:pPr>
              <w:widowControl/>
              <w:spacing w:before="100"/>
              <w:jc w:val="center"/>
              <w:rPr>
                <w:color w:val="0462C1"/>
                <w:sz w:val="24"/>
                <w:szCs w:val="24"/>
              </w:rPr>
            </w:pPr>
            <w:r>
              <w:rPr>
                <w:b/>
                <w:color w:val="0462C1"/>
              </w:rPr>
              <w:t>Maximaal 40</w:t>
            </w:r>
          </w:p>
        </w:tc>
      </w:tr>
      <w:tr w:rsidR="00025877" w14:paraId="55C97AB0"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4EA61927" w14:textId="77777777" w:rsidR="00025877" w:rsidRDefault="00000000">
            <w:pPr>
              <w:widowControl/>
              <w:spacing w:before="100"/>
              <w:ind w:left="140"/>
              <w:rPr>
                <w:color w:val="0462C1"/>
                <w:sz w:val="24"/>
                <w:szCs w:val="24"/>
              </w:rPr>
            </w:pPr>
            <w:r>
              <w:rPr>
                <w:b/>
                <w:color w:val="0462C1"/>
              </w:rPr>
              <w:t>Product</w:t>
            </w:r>
          </w:p>
        </w:tc>
        <w:tc>
          <w:tcPr>
            <w:tcW w:w="1418" w:type="dxa"/>
            <w:tcBorders>
              <w:top w:val="single" w:sz="4" w:space="0" w:color="000000"/>
              <w:left w:val="single" w:sz="4" w:space="0" w:color="000000"/>
              <w:bottom w:val="single" w:sz="4" w:space="0" w:color="000000"/>
              <w:right w:val="single" w:sz="4" w:space="0" w:color="000000"/>
            </w:tcBorders>
            <w:vAlign w:val="center"/>
          </w:tcPr>
          <w:p w14:paraId="551FB9D2" w14:textId="77777777" w:rsidR="00025877" w:rsidRDefault="00000000">
            <w:pPr>
              <w:widowControl/>
              <w:spacing w:before="100"/>
              <w:jc w:val="center"/>
              <w:rPr>
                <w:color w:val="0462C1"/>
                <w:sz w:val="24"/>
                <w:szCs w:val="24"/>
              </w:rPr>
            </w:pPr>
            <w:r>
              <w:rPr>
                <w:b/>
                <w:color w:val="0462C1"/>
              </w:rPr>
              <w:t>Hoeveelheid</w:t>
            </w:r>
          </w:p>
        </w:tc>
        <w:tc>
          <w:tcPr>
            <w:tcW w:w="1416" w:type="dxa"/>
            <w:tcBorders>
              <w:top w:val="single" w:sz="4" w:space="0" w:color="000000"/>
              <w:left w:val="single" w:sz="4" w:space="0" w:color="000000"/>
              <w:bottom w:val="single" w:sz="4" w:space="0" w:color="000000"/>
              <w:right w:val="single" w:sz="4" w:space="0" w:color="000000"/>
            </w:tcBorders>
            <w:vAlign w:val="center"/>
          </w:tcPr>
          <w:p w14:paraId="3D288029" w14:textId="77777777" w:rsidR="00025877" w:rsidRDefault="00000000">
            <w:pPr>
              <w:widowControl/>
              <w:spacing w:before="100"/>
              <w:jc w:val="center"/>
              <w:rPr>
                <w:color w:val="0462C1"/>
                <w:sz w:val="24"/>
                <w:szCs w:val="24"/>
              </w:rPr>
            </w:pPr>
            <w:r>
              <w:rPr>
                <w:b/>
                <w:color w:val="0462C1"/>
              </w:rPr>
              <w:t>Hoeveelheid</w:t>
            </w:r>
          </w:p>
        </w:tc>
      </w:tr>
      <w:tr w:rsidR="00025877" w14:paraId="2B64FC42"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2D748AF4" w14:textId="77777777" w:rsidR="00025877" w:rsidRDefault="00000000">
            <w:pPr>
              <w:widowControl/>
              <w:spacing w:before="100"/>
              <w:ind w:left="140"/>
              <w:rPr>
                <w:color w:val="0462C1"/>
                <w:sz w:val="24"/>
                <w:szCs w:val="24"/>
              </w:rPr>
            </w:pPr>
            <w:r>
              <w:rPr>
                <w:color w:val="0462C1"/>
              </w:rPr>
              <w:t>Ampulles desinfectans</w:t>
            </w:r>
          </w:p>
        </w:tc>
        <w:tc>
          <w:tcPr>
            <w:tcW w:w="1418" w:type="dxa"/>
            <w:tcBorders>
              <w:top w:val="single" w:sz="4" w:space="0" w:color="000000"/>
              <w:left w:val="single" w:sz="4" w:space="0" w:color="000000"/>
              <w:bottom w:val="single" w:sz="4" w:space="0" w:color="000000"/>
              <w:right w:val="single" w:sz="4" w:space="0" w:color="000000"/>
            </w:tcBorders>
            <w:vAlign w:val="center"/>
          </w:tcPr>
          <w:p w14:paraId="6B038463" w14:textId="77777777" w:rsidR="00025877" w:rsidRDefault="00000000">
            <w:pPr>
              <w:widowControl/>
              <w:spacing w:before="100"/>
              <w:jc w:val="center"/>
              <w:rPr>
                <w:color w:val="0462C1"/>
                <w:sz w:val="24"/>
                <w:szCs w:val="24"/>
              </w:rPr>
            </w:pPr>
            <w:r>
              <w:rPr>
                <w:color w:val="0462C1"/>
              </w:rPr>
              <w:t>5</w:t>
            </w:r>
          </w:p>
        </w:tc>
        <w:tc>
          <w:tcPr>
            <w:tcW w:w="1416" w:type="dxa"/>
            <w:tcBorders>
              <w:top w:val="single" w:sz="4" w:space="0" w:color="000000"/>
              <w:left w:val="single" w:sz="4" w:space="0" w:color="000000"/>
              <w:bottom w:val="single" w:sz="4" w:space="0" w:color="000000"/>
              <w:right w:val="single" w:sz="4" w:space="0" w:color="000000"/>
            </w:tcBorders>
            <w:vAlign w:val="center"/>
          </w:tcPr>
          <w:p w14:paraId="00FAAA54" w14:textId="77777777" w:rsidR="00025877" w:rsidRDefault="00000000">
            <w:pPr>
              <w:widowControl/>
              <w:spacing w:before="100"/>
              <w:jc w:val="center"/>
              <w:rPr>
                <w:color w:val="0462C1"/>
                <w:sz w:val="24"/>
                <w:szCs w:val="24"/>
              </w:rPr>
            </w:pPr>
            <w:r>
              <w:rPr>
                <w:color w:val="0462C1"/>
              </w:rPr>
              <w:t>10</w:t>
            </w:r>
          </w:p>
        </w:tc>
      </w:tr>
      <w:tr w:rsidR="00025877" w14:paraId="33AF8DBB"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5C2E3C1A" w14:textId="77777777" w:rsidR="00025877" w:rsidRDefault="00000000">
            <w:pPr>
              <w:widowControl/>
              <w:spacing w:before="100"/>
              <w:ind w:left="140"/>
              <w:rPr>
                <w:color w:val="0462C1"/>
                <w:sz w:val="24"/>
                <w:szCs w:val="24"/>
              </w:rPr>
            </w:pPr>
            <w:r>
              <w:rPr>
                <w:color w:val="0462C1"/>
              </w:rPr>
              <w:t>Ampulles fysiologisch water</w:t>
            </w:r>
          </w:p>
        </w:tc>
        <w:tc>
          <w:tcPr>
            <w:tcW w:w="1418" w:type="dxa"/>
            <w:tcBorders>
              <w:top w:val="single" w:sz="4" w:space="0" w:color="000000"/>
              <w:left w:val="single" w:sz="4" w:space="0" w:color="000000"/>
              <w:bottom w:val="single" w:sz="4" w:space="0" w:color="000000"/>
              <w:right w:val="single" w:sz="4" w:space="0" w:color="000000"/>
            </w:tcBorders>
            <w:vAlign w:val="center"/>
          </w:tcPr>
          <w:p w14:paraId="74C4ABC3" w14:textId="77777777" w:rsidR="00025877" w:rsidRDefault="00000000">
            <w:pPr>
              <w:widowControl/>
              <w:spacing w:before="100"/>
              <w:jc w:val="center"/>
              <w:rPr>
                <w:color w:val="0462C1"/>
                <w:sz w:val="24"/>
                <w:szCs w:val="24"/>
              </w:rPr>
            </w:pPr>
            <w:r>
              <w:rPr>
                <w:color w:val="0462C1"/>
              </w:rPr>
              <w:t>20</w:t>
            </w:r>
          </w:p>
        </w:tc>
        <w:tc>
          <w:tcPr>
            <w:tcW w:w="1416" w:type="dxa"/>
            <w:tcBorders>
              <w:top w:val="single" w:sz="4" w:space="0" w:color="000000"/>
              <w:left w:val="single" w:sz="4" w:space="0" w:color="000000"/>
              <w:bottom w:val="single" w:sz="4" w:space="0" w:color="000000"/>
              <w:right w:val="single" w:sz="4" w:space="0" w:color="000000"/>
            </w:tcBorders>
            <w:vAlign w:val="center"/>
          </w:tcPr>
          <w:p w14:paraId="37FE592B" w14:textId="77777777" w:rsidR="00025877" w:rsidRDefault="00000000">
            <w:pPr>
              <w:widowControl/>
              <w:spacing w:before="100"/>
              <w:jc w:val="center"/>
              <w:rPr>
                <w:color w:val="0462C1"/>
                <w:sz w:val="24"/>
                <w:szCs w:val="24"/>
              </w:rPr>
            </w:pPr>
            <w:r>
              <w:rPr>
                <w:color w:val="0462C1"/>
              </w:rPr>
              <w:t>40</w:t>
            </w:r>
          </w:p>
        </w:tc>
      </w:tr>
      <w:tr w:rsidR="00025877" w14:paraId="5CF656A7"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70DD00DE" w14:textId="77777777" w:rsidR="00025877" w:rsidRDefault="00000000">
            <w:pPr>
              <w:widowControl/>
              <w:spacing w:before="100"/>
              <w:ind w:left="140"/>
              <w:rPr>
                <w:color w:val="0462C1"/>
                <w:sz w:val="24"/>
                <w:szCs w:val="24"/>
              </w:rPr>
            </w:pPr>
            <w:r>
              <w:rPr>
                <w:color w:val="0462C1"/>
              </w:rPr>
              <w:t>Wondset</w:t>
            </w:r>
          </w:p>
        </w:tc>
        <w:tc>
          <w:tcPr>
            <w:tcW w:w="1418" w:type="dxa"/>
            <w:tcBorders>
              <w:top w:val="single" w:sz="4" w:space="0" w:color="000000"/>
              <w:left w:val="single" w:sz="4" w:space="0" w:color="000000"/>
              <w:bottom w:val="single" w:sz="4" w:space="0" w:color="000000"/>
              <w:right w:val="single" w:sz="4" w:space="0" w:color="000000"/>
            </w:tcBorders>
            <w:vAlign w:val="center"/>
          </w:tcPr>
          <w:p w14:paraId="69773EDB" w14:textId="77777777" w:rsidR="00025877" w:rsidRDefault="00000000">
            <w:pPr>
              <w:widowControl/>
              <w:spacing w:before="100"/>
              <w:jc w:val="center"/>
              <w:rPr>
                <w:color w:val="0462C1"/>
                <w:sz w:val="24"/>
                <w:szCs w:val="24"/>
              </w:rPr>
            </w:pPr>
            <w:r>
              <w:rPr>
                <w:color w:val="0462C1"/>
              </w:rPr>
              <w:t>3</w:t>
            </w:r>
          </w:p>
        </w:tc>
        <w:tc>
          <w:tcPr>
            <w:tcW w:w="1416" w:type="dxa"/>
            <w:tcBorders>
              <w:top w:val="single" w:sz="4" w:space="0" w:color="000000"/>
              <w:left w:val="single" w:sz="4" w:space="0" w:color="000000"/>
              <w:bottom w:val="single" w:sz="4" w:space="0" w:color="000000"/>
              <w:right w:val="single" w:sz="4" w:space="0" w:color="000000"/>
            </w:tcBorders>
            <w:vAlign w:val="center"/>
          </w:tcPr>
          <w:p w14:paraId="1EB33B4A" w14:textId="77777777" w:rsidR="00025877" w:rsidRDefault="00000000">
            <w:pPr>
              <w:widowControl/>
              <w:spacing w:before="100"/>
              <w:jc w:val="center"/>
              <w:rPr>
                <w:color w:val="0462C1"/>
                <w:sz w:val="24"/>
                <w:szCs w:val="24"/>
              </w:rPr>
            </w:pPr>
            <w:r>
              <w:rPr>
                <w:color w:val="0462C1"/>
              </w:rPr>
              <w:t>6</w:t>
            </w:r>
          </w:p>
        </w:tc>
      </w:tr>
      <w:tr w:rsidR="00025877" w14:paraId="2F961816"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71673D86" w14:textId="77777777" w:rsidR="00025877" w:rsidRDefault="00000000">
            <w:pPr>
              <w:widowControl/>
              <w:spacing w:before="100"/>
              <w:ind w:left="140" w:right="220"/>
              <w:rPr>
                <w:color w:val="0462C1"/>
                <w:sz w:val="24"/>
                <w:szCs w:val="24"/>
              </w:rPr>
            </w:pPr>
            <w:r>
              <w:rPr>
                <w:color w:val="0462C1"/>
              </w:rPr>
              <w:t>Niet-steriele kompressen 5 x 5 cm</w:t>
            </w:r>
          </w:p>
        </w:tc>
        <w:tc>
          <w:tcPr>
            <w:tcW w:w="1418" w:type="dxa"/>
            <w:tcBorders>
              <w:top w:val="single" w:sz="4" w:space="0" w:color="000000"/>
              <w:left w:val="single" w:sz="4" w:space="0" w:color="000000"/>
              <w:bottom w:val="single" w:sz="4" w:space="0" w:color="000000"/>
              <w:right w:val="single" w:sz="4" w:space="0" w:color="000000"/>
            </w:tcBorders>
            <w:vAlign w:val="center"/>
          </w:tcPr>
          <w:p w14:paraId="20B03D5C" w14:textId="77777777" w:rsidR="00025877" w:rsidRDefault="00000000">
            <w:pPr>
              <w:widowControl/>
              <w:spacing w:before="100"/>
              <w:jc w:val="center"/>
              <w:rPr>
                <w:color w:val="0462C1"/>
                <w:sz w:val="24"/>
                <w:szCs w:val="24"/>
              </w:rPr>
            </w:pPr>
            <w:r>
              <w:rPr>
                <w:color w:val="0462C1"/>
              </w:rPr>
              <w:t>40</w:t>
            </w:r>
          </w:p>
        </w:tc>
        <w:tc>
          <w:tcPr>
            <w:tcW w:w="1416" w:type="dxa"/>
            <w:tcBorders>
              <w:top w:val="single" w:sz="4" w:space="0" w:color="000000"/>
              <w:left w:val="single" w:sz="4" w:space="0" w:color="000000"/>
              <w:bottom w:val="single" w:sz="4" w:space="0" w:color="000000"/>
              <w:right w:val="single" w:sz="4" w:space="0" w:color="000000"/>
            </w:tcBorders>
            <w:vAlign w:val="center"/>
          </w:tcPr>
          <w:p w14:paraId="242EB9AE" w14:textId="77777777" w:rsidR="00025877" w:rsidRDefault="00000000">
            <w:pPr>
              <w:widowControl/>
              <w:spacing w:before="100"/>
              <w:jc w:val="center"/>
              <w:rPr>
                <w:color w:val="0462C1"/>
                <w:sz w:val="24"/>
                <w:szCs w:val="24"/>
              </w:rPr>
            </w:pPr>
            <w:r>
              <w:rPr>
                <w:color w:val="0462C1"/>
              </w:rPr>
              <w:t>80</w:t>
            </w:r>
          </w:p>
        </w:tc>
      </w:tr>
      <w:tr w:rsidR="00025877" w14:paraId="7029723B"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2C26CF99" w14:textId="77777777" w:rsidR="00025877" w:rsidRDefault="00000000">
            <w:pPr>
              <w:widowControl/>
              <w:spacing w:before="100"/>
              <w:ind w:left="140" w:right="20"/>
              <w:rPr>
                <w:color w:val="0462C1"/>
                <w:sz w:val="24"/>
                <w:szCs w:val="24"/>
              </w:rPr>
            </w:pPr>
            <w:r>
              <w:rPr>
                <w:color w:val="0462C1"/>
              </w:rPr>
              <w:t>Niet-inklevende wondkompressen 5 x 5 cm</w:t>
            </w:r>
          </w:p>
        </w:tc>
        <w:tc>
          <w:tcPr>
            <w:tcW w:w="1418" w:type="dxa"/>
            <w:tcBorders>
              <w:top w:val="single" w:sz="4" w:space="0" w:color="000000"/>
              <w:left w:val="single" w:sz="4" w:space="0" w:color="000000"/>
              <w:bottom w:val="single" w:sz="4" w:space="0" w:color="000000"/>
              <w:right w:val="single" w:sz="4" w:space="0" w:color="000000"/>
            </w:tcBorders>
            <w:vAlign w:val="center"/>
          </w:tcPr>
          <w:p w14:paraId="67F6DE9F" w14:textId="77777777" w:rsidR="00025877" w:rsidRDefault="00000000">
            <w:pPr>
              <w:widowControl/>
              <w:spacing w:before="100"/>
              <w:jc w:val="center"/>
              <w:rPr>
                <w:color w:val="0462C1"/>
                <w:sz w:val="24"/>
                <w:szCs w:val="24"/>
              </w:rPr>
            </w:pPr>
            <w:r>
              <w:rPr>
                <w:color w:val="0462C1"/>
              </w:rPr>
              <w:t>5</w:t>
            </w:r>
          </w:p>
        </w:tc>
        <w:tc>
          <w:tcPr>
            <w:tcW w:w="1416" w:type="dxa"/>
            <w:tcBorders>
              <w:top w:val="single" w:sz="4" w:space="0" w:color="000000"/>
              <w:left w:val="single" w:sz="4" w:space="0" w:color="000000"/>
              <w:bottom w:val="single" w:sz="4" w:space="0" w:color="000000"/>
              <w:right w:val="single" w:sz="4" w:space="0" w:color="000000"/>
            </w:tcBorders>
            <w:vAlign w:val="center"/>
          </w:tcPr>
          <w:p w14:paraId="04C762E4" w14:textId="77777777" w:rsidR="00025877" w:rsidRDefault="00000000">
            <w:pPr>
              <w:widowControl/>
              <w:spacing w:before="100"/>
              <w:jc w:val="center"/>
              <w:rPr>
                <w:color w:val="0462C1"/>
                <w:sz w:val="24"/>
                <w:szCs w:val="24"/>
              </w:rPr>
            </w:pPr>
            <w:r>
              <w:rPr>
                <w:color w:val="0462C1"/>
              </w:rPr>
              <w:t>10</w:t>
            </w:r>
          </w:p>
        </w:tc>
      </w:tr>
      <w:tr w:rsidR="00025877" w14:paraId="37B938D8"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0110447D" w14:textId="77777777" w:rsidR="00025877" w:rsidRDefault="00000000">
            <w:pPr>
              <w:widowControl/>
              <w:spacing w:before="100"/>
              <w:ind w:left="140"/>
              <w:rPr>
                <w:color w:val="0462C1"/>
                <w:sz w:val="24"/>
                <w:szCs w:val="24"/>
              </w:rPr>
            </w:pPr>
            <w:r>
              <w:rPr>
                <w:color w:val="0462C1"/>
              </w:rPr>
              <w:t>Rol polyurethaan film</w:t>
            </w:r>
          </w:p>
        </w:tc>
        <w:tc>
          <w:tcPr>
            <w:tcW w:w="1418" w:type="dxa"/>
            <w:tcBorders>
              <w:top w:val="single" w:sz="4" w:space="0" w:color="000000"/>
              <w:left w:val="single" w:sz="4" w:space="0" w:color="000000"/>
              <w:bottom w:val="single" w:sz="4" w:space="0" w:color="000000"/>
              <w:right w:val="single" w:sz="4" w:space="0" w:color="000000"/>
            </w:tcBorders>
            <w:vAlign w:val="center"/>
          </w:tcPr>
          <w:p w14:paraId="6820170C"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32210493" w14:textId="77777777" w:rsidR="00025877" w:rsidRDefault="00000000">
            <w:pPr>
              <w:widowControl/>
              <w:spacing w:before="100"/>
              <w:jc w:val="center"/>
              <w:rPr>
                <w:color w:val="0462C1"/>
                <w:sz w:val="24"/>
                <w:szCs w:val="24"/>
              </w:rPr>
            </w:pPr>
            <w:r>
              <w:rPr>
                <w:color w:val="0462C1"/>
              </w:rPr>
              <w:t>1</w:t>
            </w:r>
          </w:p>
        </w:tc>
      </w:tr>
      <w:tr w:rsidR="00025877" w14:paraId="768FFF8A"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57C68E35" w14:textId="77777777" w:rsidR="00025877" w:rsidRDefault="00000000">
            <w:pPr>
              <w:widowControl/>
              <w:spacing w:before="100"/>
              <w:ind w:left="140"/>
              <w:rPr>
                <w:color w:val="0462C1"/>
                <w:sz w:val="24"/>
                <w:szCs w:val="24"/>
              </w:rPr>
            </w:pPr>
            <w:r>
              <w:rPr>
                <w:color w:val="0462C1"/>
              </w:rPr>
              <w:t>Doos handschoenen nitril</w:t>
            </w:r>
          </w:p>
        </w:tc>
        <w:tc>
          <w:tcPr>
            <w:tcW w:w="1418" w:type="dxa"/>
            <w:tcBorders>
              <w:top w:val="single" w:sz="4" w:space="0" w:color="000000"/>
              <w:left w:val="single" w:sz="4" w:space="0" w:color="000000"/>
              <w:bottom w:val="single" w:sz="4" w:space="0" w:color="000000"/>
              <w:right w:val="single" w:sz="4" w:space="0" w:color="000000"/>
            </w:tcBorders>
            <w:vAlign w:val="center"/>
          </w:tcPr>
          <w:p w14:paraId="774A7BFD"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7F8398F6" w14:textId="77777777" w:rsidR="00025877" w:rsidRDefault="00000000">
            <w:pPr>
              <w:widowControl/>
              <w:spacing w:before="100"/>
              <w:jc w:val="center"/>
              <w:rPr>
                <w:color w:val="0462C1"/>
                <w:sz w:val="24"/>
                <w:szCs w:val="24"/>
              </w:rPr>
            </w:pPr>
            <w:r>
              <w:rPr>
                <w:color w:val="0462C1"/>
              </w:rPr>
              <w:t>1</w:t>
            </w:r>
          </w:p>
        </w:tc>
      </w:tr>
      <w:tr w:rsidR="00025877" w14:paraId="64BF0C80"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0D4B39D0" w14:textId="77777777" w:rsidR="00025877" w:rsidRDefault="00000000">
            <w:pPr>
              <w:widowControl/>
              <w:spacing w:before="100"/>
              <w:ind w:left="140" w:right="1380"/>
              <w:rPr>
                <w:color w:val="0462C1"/>
                <w:sz w:val="24"/>
                <w:szCs w:val="24"/>
              </w:rPr>
            </w:pPr>
            <w:r>
              <w:rPr>
                <w:color w:val="0462C1"/>
              </w:rPr>
              <w:t>Assortiment normale wondpleisters</w:t>
            </w:r>
          </w:p>
        </w:tc>
        <w:tc>
          <w:tcPr>
            <w:tcW w:w="1418" w:type="dxa"/>
            <w:tcBorders>
              <w:top w:val="single" w:sz="4" w:space="0" w:color="000000"/>
              <w:left w:val="single" w:sz="4" w:space="0" w:color="000000"/>
              <w:bottom w:val="single" w:sz="4" w:space="0" w:color="000000"/>
              <w:right w:val="single" w:sz="4" w:space="0" w:color="000000"/>
            </w:tcBorders>
            <w:vAlign w:val="center"/>
          </w:tcPr>
          <w:p w14:paraId="19F58A9A"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7BD2E599" w14:textId="77777777" w:rsidR="00025877" w:rsidRDefault="00000000">
            <w:pPr>
              <w:widowControl/>
              <w:spacing w:before="100"/>
              <w:jc w:val="center"/>
              <w:rPr>
                <w:color w:val="0462C1"/>
                <w:sz w:val="24"/>
                <w:szCs w:val="24"/>
              </w:rPr>
            </w:pPr>
            <w:r>
              <w:rPr>
                <w:color w:val="0462C1"/>
              </w:rPr>
              <w:t>1</w:t>
            </w:r>
          </w:p>
        </w:tc>
      </w:tr>
      <w:tr w:rsidR="00025877" w14:paraId="0D5E59F7"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104F7653" w14:textId="77777777" w:rsidR="00025877" w:rsidRDefault="00000000">
            <w:pPr>
              <w:widowControl/>
              <w:spacing w:before="100"/>
              <w:ind w:left="140"/>
              <w:rPr>
                <w:color w:val="0462C1"/>
                <w:sz w:val="24"/>
                <w:szCs w:val="24"/>
              </w:rPr>
            </w:pPr>
            <w:r>
              <w:rPr>
                <w:color w:val="0462C1"/>
              </w:rPr>
              <w:t>Windel 10 cm x 4 m</w:t>
            </w:r>
          </w:p>
        </w:tc>
        <w:tc>
          <w:tcPr>
            <w:tcW w:w="1418" w:type="dxa"/>
            <w:tcBorders>
              <w:top w:val="single" w:sz="4" w:space="0" w:color="000000"/>
              <w:left w:val="single" w:sz="4" w:space="0" w:color="000000"/>
              <w:bottom w:val="single" w:sz="4" w:space="0" w:color="000000"/>
              <w:right w:val="single" w:sz="4" w:space="0" w:color="000000"/>
            </w:tcBorders>
            <w:vAlign w:val="center"/>
          </w:tcPr>
          <w:p w14:paraId="537B103D"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332AD5F1" w14:textId="77777777" w:rsidR="00025877" w:rsidRDefault="00000000">
            <w:pPr>
              <w:widowControl/>
              <w:spacing w:before="100"/>
              <w:jc w:val="center"/>
              <w:rPr>
                <w:color w:val="0462C1"/>
                <w:sz w:val="24"/>
                <w:szCs w:val="24"/>
              </w:rPr>
            </w:pPr>
            <w:r>
              <w:rPr>
                <w:color w:val="0462C1"/>
              </w:rPr>
              <w:t>2</w:t>
            </w:r>
          </w:p>
        </w:tc>
      </w:tr>
      <w:tr w:rsidR="00025877" w14:paraId="299C5F2A" w14:textId="77777777">
        <w:trPr>
          <w:trHeight w:val="184"/>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77AE2348" w14:textId="77777777" w:rsidR="00025877" w:rsidRDefault="00000000">
            <w:pPr>
              <w:widowControl/>
              <w:spacing w:before="100"/>
              <w:ind w:left="140" w:right="20"/>
              <w:rPr>
                <w:color w:val="0462C1"/>
              </w:rPr>
            </w:pPr>
            <w:r>
              <w:rPr>
                <w:color w:val="0462C1"/>
              </w:rPr>
              <w:t>Draagdoek (in geval vanpols/arm/schouderblessure)</w:t>
            </w:r>
          </w:p>
        </w:tc>
        <w:tc>
          <w:tcPr>
            <w:tcW w:w="1418" w:type="dxa"/>
            <w:tcBorders>
              <w:top w:val="single" w:sz="4" w:space="0" w:color="000000"/>
              <w:left w:val="single" w:sz="4" w:space="0" w:color="000000"/>
              <w:bottom w:val="single" w:sz="4" w:space="0" w:color="000000"/>
              <w:right w:val="single" w:sz="4" w:space="0" w:color="000000"/>
            </w:tcBorders>
            <w:vAlign w:val="center"/>
          </w:tcPr>
          <w:p w14:paraId="6E8C7717" w14:textId="77777777" w:rsidR="00025877" w:rsidRDefault="00000000">
            <w:pPr>
              <w:widowControl/>
              <w:spacing w:before="100"/>
              <w:jc w:val="center"/>
              <w:rPr>
                <w:color w:val="0462C1"/>
                <w:sz w:val="24"/>
                <w:szCs w:val="24"/>
              </w:rPr>
            </w:pPr>
            <w:r>
              <w:rPr>
                <w:color w:val="0462C1"/>
              </w:rPr>
              <w:t>2</w:t>
            </w:r>
          </w:p>
        </w:tc>
        <w:tc>
          <w:tcPr>
            <w:tcW w:w="1416" w:type="dxa"/>
            <w:tcBorders>
              <w:top w:val="single" w:sz="4" w:space="0" w:color="000000"/>
              <w:left w:val="single" w:sz="4" w:space="0" w:color="000000"/>
              <w:bottom w:val="single" w:sz="4" w:space="0" w:color="000000"/>
              <w:right w:val="single" w:sz="4" w:space="0" w:color="000000"/>
            </w:tcBorders>
            <w:vAlign w:val="center"/>
          </w:tcPr>
          <w:p w14:paraId="1DC1A9D0" w14:textId="77777777" w:rsidR="00025877" w:rsidRDefault="00000000">
            <w:pPr>
              <w:widowControl/>
              <w:spacing w:before="100"/>
              <w:jc w:val="center"/>
              <w:rPr>
                <w:color w:val="0462C1"/>
                <w:sz w:val="24"/>
                <w:szCs w:val="24"/>
              </w:rPr>
            </w:pPr>
            <w:r>
              <w:rPr>
                <w:color w:val="0462C1"/>
              </w:rPr>
              <w:t>2</w:t>
            </w:r>
          </w:p>
        </w:tc>
      </w:tr>
      <w:tr w:rsidR="00025877" w14:paraId="4DFB4C4F"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6EFB967C" w14:textId="77777777" w:rsidR="00025877" w:rsidRDefault="00000000">
            <w:pPr>
              <w:widowControl/>
              <w:spacing w:before="100"/>
              <w:ind w:left="140"/>
              <w:rPr>
                <w:color w:val="0462C1"/>
                <w:sz w:val="24"/>
                <w:szCs w:val="24"/>
              </w:rPr>
            </w:pPr>
            <w:r>
              <w:rPr>
                <w:color w:val="0462C1"/>
              </w:rPr>
              <w:t>Instant coldpack</w:t>
            </w:r>
          </w:p>
        </w:tc>
        <w:tc>
          <w:tcPr>
            <w:tcW w:w="1418" w:type="dxa"/>
            <w:tcBorders>
              <w:top w:val="single" w:sz="4" w:space="0" w:color="000000"/>
              <w:left w:val="single" w:sz="4" w:space="0" w:color="000000"/>
              <w:bottom w:val="single" w:sz="4" w:space="0" w:color="000000"/>
              <w:right w:val="single" w:sz="4" w:space="0" w:color="000000"/>
            </w:tcBorders>
            <w:vAlign w:val="center"/>
          </w:tcPr>
          <w:p w14:paraId="44C91725" w14:textId="77777777" w:rsidR="00025877" w:rsidRDefault="00000000">
            <w:pPr>
              <w:widowControl/>
              <w:spacing w:before="100"/>
              <w:jc w:val="center"/>
              <w:rPr>
                <w:color w:val="0462C1"/>
                <w:sz w:val="24"/>
                <w:szCs w:val="24"/>
              </w:rPr>
            </w:pPr>
            <w:r>
              <w:rPr>
                <w:color w:val="0462C1"/>
              </w:rPr>
              <w:t>3</w:t>
            </w:r>
          </w:p>
        </w:tc>
        <w:tc>
          <w:tcPr>
            <w:tcW w:w="1416" w:type="dxa"/>
            <w:tcBorders>
              <w:top w:val="single" w:sz="4" w:space="0" w:color="000000"/>
              <w:left w:val="single" w:sz="4" w:space="0" w:color="000000"/>
              <w:bottom w:val="single" w:sz="4" w:space="0" w:color="000000"/>
              <w:right w:val="single" w:sz="4" w:space="0" w:color="000000"/>
            </w:tcBorders>
            <w:vAlign w:val="center"/>
          </w:tcPr>
          <w:p w14:paraId="7189C945" w14:textId="77777777" w:rsidR="00025877" w:rsidRDefault="00000000">
            <w:pPr>
              <w:widowControl/>
              <w:spacing w:before="100"/>
              <w:jc w:val="center"/>
              <w:rPr>
                <w:color w:val="0462C1"/>
                <w:sz w:val="24"/>
                <w:szCs w:val="24"/>
              </w:rPr>
            </w:pPr>
            <w:r>
              <w:rPr>
                <w:color w:val="0462C1"/>
              </w:rPr>
              <w:t>6</w:t>
            </w:r>
          </w:p>
        </w:tc>
      </w:tr>
      <w:tr w:rsidR="00025877" w14:paraId="0BF73470"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3CAB5049" w14:textId="77777777" w:rsidR="00025877" w:rsidRDefault="00000000">
            <w:pPr>
              <w:widowControl/>
              <w:spacing w:before="100"/>
              <w:ind w:left="140"/>
              <w:rPr>
                <w:color w:val="0462C1"/>
                <w:sz w:val="24"/>
                <w:szCs w:val="24"/>
              </w:rPr>
            </w:pPr>
            <w:r>
              <w:rPr>
                <w:color w:val="0462C1"/>
              </w:rPr>
              <w:t>Verbandschaar</w:t>
            </w:r>
          </w:p>
        </w:tc>
        <w:tc>
          <w:tcPr>
            <w:tcW w:w="1418" w:type="dxa"/>
            <w:tcBorders>
              <w:top w:val="single" w:sz="4" w:space="0" w:color="000000"/>
              <w:left w:val="single" w:sz="4" w:space="0" w:color="000000"/>
              <w:bottom w:val="single" w:sz="4" w:space="0" w:color="000000"/>
              <w:right w:val="single" w:sz="4" w:space="0" w:color="000000"/>
            </w:tcBorders>
            <w:vAlign w:val="center"/>
          </w:tcPr>
          <w:p w14:paraId="1333D557"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468C35C2" w14:textId="77777777" w:rsidR="00025877" w:rsidRDefault="00000000">
            <w:pPr>
              <w:widowControl/>
              <w:spacing w:before="100"/>
              <w:jc w:val="center"/>
              <w:rPr>
                <w:color w:val="0462C1"/>
                <w:sz w:val="24"/>
                <w:szCs w:val="24"/>
              </w:rPr>
            </w:pPr>
            <w:r>
              <w:rPr>
                <w:color w:val="0462C1"/>
              </w:rPr>
              <w:t>1</w:t>
            </w:r>
          </w:p>
        </w:tc>
      </w:tr>
      <w:tr w:rsidR="00025877" w14:paraId="38ABD0E2"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25A361D0" w14:textId="77777777" w:rsidR="00025877" w:rsidRDefault="00000000">
            <w:pPr>
              <w:widowControl/>
              <w:spacing w:before="100"/>
              <w:ind w:left="140"/>
              <w:rPr>
                <w:color w:val="0462C1"/>
                <w:sz w:val="24"/>
                <w:szCs w:val="24"/>
              </w:rPr>
            </w:pPr>
            <w:r>
              <w:rPr>
                <w:color w:val="0462C1"/>
              </w:rPr>
              <w:t>Splinterpincet</w:t>
            </w:r>
          </w:p>
        </w:tc>
        <w:tc>
          <w:tcPr>
            <w:tcW w:w="1418" w:type="dxa"/>
            <w:tcBorders>
              <w:top w:val="single" w:sz="4" w:space="0" w:color="000000"/>
              <w:left w:val="single" w:sz="4" w:space="0" w:color="000000"/>
              <w:bottom w:val="single" w:sz="4" w:space="0" w:color="000000"/>
              <w:right w:val="single" w:sz="4" w:space="0" w:color="000000"/>
            </w:tcBorders>
            <w:vAlign w:val="center"/>
          </w:tcPr>
          <w:p w14:paraId="07EC3A17"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0C7D2973" w14:textId="77777777" w:rsidR="00025877" w:rsidRDefault="00000000">
            <w:pPr>
              <w:widowControl/>
              <w:spacing w:before="100"/>
              <w:jc w:val="center"/>
              <w:rPr>
                <w:color w:val="0462C1"/>
                <w:sz w:val="24"/>
                <w:szCs w:val="24"/>
              </w:rPr>
            </w:pPr>
            <w:r>
              <w:rPr>
                <w:color w:val="0462C1"/>
              </w:rPr>
              <w:t>1</w:t>
            </w:r>
          </w:p>
        </w:tc>
      </w:tr>
      <w:tr w:rsidR="00025877" w14:paraId="1D5CE33D"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3279391B" w14:textId="77777777" w:rsidR="00025877" w:rsidRDefault="00000000">
            <w:pPr>
              <w:widowControl/>
              <w:spacing w:before="100"/>
              <w:ind w:left="140"/>
              <w:rPr>
                <w:color w:val="0462C1"/>
                <w:sz w:val="24"/>
                <w:szCs w:val="24"/>
              </w:rPr>
            </w:pPr>
            <w:r>
              <w:rPr>
                <w:color w:val="0462C1"/>
              </w:rPr>
              <w:t>Rol hechtpleisters</w:t>
            </w:r>
          </w:p>
        </w:tc>
        <w:tc>
          <w:tcPr>
            <w:tcW w:w="1418" w:type="dxa"/>
            <w:tcBorders>
              <w:top w:val="single" w:sz="4" w:space="0" w:color="000000"/>
              <w:left w:val="single" w:sz="4" w:space="0" w:color="000000"/>
              <w:bottom w:val="single" w:sz="4" w:space="0" w:color="000000"/>
              <w:right w:val="single" w:sz="4" w:space="0" w:color="000000"/>
            </w:tcBorders>
            <w:vAlign w:val="center"/>
          </w:tcPr>
          <w:p w14:paraId="6F9093D4" w14:textId="77777777" w:rsidR="00025877" w:rsidRDefault="00000000">
            <w:pPr>
              <w:widowControl/>
              <w:spacing w:before="100"/>
              <w:jc w:val="center"/>
              <w:rPr>
                <w:color w:val="0462C1"/>
                <w:sz w:val="24"/>
                <w:szCs w:val="24"/>
              </w:rPr>
            </w:pPr>
            <w:r>
              <w:rPr>
                <w:color w:val="0462C1"/>
              </w:rPr>
              <w:t>1</w:t>
            </w:r>
          </w:p>
        </w:tc>
        <w:tc>
          <w:tcPr>
            <w:tcW w:w="1416" w:type="dxa"/>
            <w:tcBorders>
              <w:top w:val="single" w:sz="4" w:space="0" w:color="000000"/>
              <w:left w:val="single" w:sz="4" w:space="0" w:color="000000"/>
              <w:bottom w:val="single" w:sz="4" w:space="0" w:color="000000"/>
              <w:right w:val="single" w:sz="4" w:space="0" w:color="000000"/>
            </w:tcBorders>
            <w:vAlign w:val="center"/>
          </w:tcPr>
          <w:p w14:paraId="18840FBF" w14:textId="77777777" w:rsidR="00025877" w:rsidRDefault="00000000">
            <w:pPr>
              <w:widowControl/>
              <w:spacing w:before="100"/>
              <w:jc w:val="center"/>
              <w:rPr>
                <w:color w:val="0462C1"/>
                <w:sz w:val="24"/>
                <w:szCs w:val="24"/>
              </w:rPr>
            </w:pPr>
            <w:r>
              <w:rPr>
                <w:color w:val="0462C1"/>
              </w:rPr>
              <w:t>1</w:t>
            </w:r>
          </w:p>
        </w:tc>
      </w:tr>
      <w:tr w:rsidR="00025877" w14:paraId="75178BC4" w14:textId="77777777">
        <w:trPr>
          <w:trHeight w:val="39"/>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0F864E44" w14:textId="77777777" w:rsidR="00025877" w:rsidRDefault="00000000">
            <w:pPr>
              <w:widowControl/>
              <w:spacing w:before="100"/>
              <w:ind w:left="140"/>
              <w:rPr>
                <w:color w:val="0462C1"/>
                <w:sz w:val="24"/>
                <w:szCs w:val="24"/>
              </w:rPr>
            </w:pPr>
            <w:r>
              <w:rPr>
                <w:color w:val="0462C1"/>
              </w:rPr>
              <w:t>Warmtedekens</w:t>
            </w:r>
          </w:p>
        </w:tc>
        <w:tc>
          <w:tcPr>
            <w:tcW w:w="1418" w:type="dxa"/>
            <w:tcBorders>
              <w:top w:val="single" w:sz="4" w:space="0" w:color="000000"/>
              <w:left w:val="single" w:sz="4" w:space="0" w:color="000000"/>
              <w:bottom w:val="single" w:sz="4" w:space="0" w:color="000000"/>
              <w:right w:val="single" w:sz="4" w:space="0" w:color="000000"/>
            </w:tcBorders>
            <w:vAlign w:val="center"/>
          </w:tcPr>
          <w:p w14:paraId="2E753589" w14:textId="77777777" w:rsidR="00025877" w:rsidRDefault="00000000">
            <w:pPr>
              <w:widowControl/>
              <w:spacing w:before="100"/>
              <w:jc w:val="center"/>
              <w:rPr>
                <w:color w:val="0462C1"/>
                <w:sz w:val="24"/>
                <w:szCs w:val="24"/>
              </w:rPr>
            </w:pPr>
            <w:r>
              <w:rPr>
                <w:color w:val="0462C1"/>
              </w:rPr>
              <w:t>1 per schacht</w:t>
            </w:r>
          </w:p>
        </w:tc>
        <w:tc>
          <w:tcPr>
            <w:tcW w:w="1416" w:type="dxa"/>
            <w:tcBorders>
              <w:top w:val="single" w:sz="4" w:space="0" w:color="000000"/>
              <w:left w:val="single" w:sz="4" w:space="0" w:color="000000"/>
              <w:bottom w:val="single" w:sz="4" w:space="0" w:color="000000"/>
              <w:right w:val="single" w:sz="4" w:space="0" w:color="000000"/>
            </w:tcBorders>
            <w:vAlign w:val="center"/>
          </w:tcPr>
          <w:p w14:paraId="61939066" w14:textId="77777777" w:rsidR="00025877" w:rsidRDefault="00000000">
            <w:pPr>
              <w:widowControl/>
              <w:spacing w:before="100"/>
              <w:jc w:val="center"/>
              <w:rPr>
                <w:color w:val="0462C1"/>
                <w:sz w:val="24"/>
                <w:szCs w:val="24"/>
              </w:rPr>
            </w:pPr>
            <w:r>
              <w:rPr>
                <w:color w:val="0462C1"/>
              </w:rPr>
              <w:t>1 per schacht</w:t>
            </w:r>
          </w:p>
        </w:tc>
      </w:tr>
      <w:tr w:rsidR="00025877" w14:paraId="1DB643F3" w14:textId="77777777">
        <w:trPr>
          <w:trHeight w:val="50"/>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2359E1EE" w14:textId="77777777" w:rsidR="00025877" w:rsidRDefault="00000000">
            <w:pPr>
              <w:widowControl/>
              <w:spacing w:before="100"/>
              <w:ind w:left="140"/>
              <w:rPr>
                <w:color w:val="0462C1"/>
              </w:rPr>
            </w:pPr>
            <w:r>
              <w:rPr>
                <w:color w:val="0462C1"/>
              </w:rPr>
              <w:t>EPI-pen, indien schacht gekend met hevige allergie</w:t>
            </w:r>
          </w:p>
          <w:p w14:paraId="4A3D2760" w14:textId="77777777" w:rsidR="00025877" w:rsidRDefault="00000000">
            <w:pPr>
              <w:widowControl/>
              <w:spacing w:before="100"/>
              <w:ind w:left="140"/>
              <w:rPr>
                <w:color w:val="0462C1"/>
                <w:sz w:val="24"/>
                <w:szCs w:val="24"/>
              </w:rPr>
            </w:pPr>
            <w:r>
              <w:rPr>
                <w:color w:val="0462C1"/>
              </w:rPr>
              <w:t>(schacht voorziet deze zelf)</w:t>
            </w:r>
          </w:p>
        </w:tc>
        <w:tc>
          <w:tcPr>
            <w:tcW w:w="1418" w:type="dxa"/>
            <w:tcBorders>
              <w:top w:val="single" w:sz="4" w:space="0" w:color="000000"/>
              <w:left w:val="single" w:sz="4" w:space="0" w:color="000000"/>
              <w:bottom w:val="single" w:sz="4" w:space="0" w:color="000000"/>
              <w:right w:val="single" w:sz="4" w:space="0" w:color="000000"/>
            </w:tcBorders>
            <w:vAlign w:val="center"/>
          </w:tcPr>
          <w:p w14:paraId="271C6565" w14:textId="77777777" w:rsidR="00025877" w:rsidRDefault="00000000">
            <w:pPr>
              <w:widowControl/>
              <w:spacing w:before="100"/>
              <w:ind w:right="360"/>
              <w:jc w:val="center"/>
              <w:rPr>
                <w:color w:val="0462C1"/>
                <w:sz w:val="24"/>
                <w:szCs w:val="24"/>
              </w:rPr>
            </w:pPr>
            <w:r>
              <w:rPr>
                <w:color w:val="0462C1"/>
              </w:rPr>
              <w:t>/</w:t>
            </w:r>
          </w:p>
        </w:tc>
        <w:tc>
          <w:tcPr>
            <w:tcW w:w="1416" w:type="dxa"/>
            <w:tcBorders>
              <w:top w:val="single" w:sz="4" w:space="0" w:color="000000"/>
              <w:left w:val="single" w:sz="4" w:space="0" w:color="000000"/>
              <w:bottom w:val="single" w:sz="4" w:space="0" w:color="000000"/>
              <w:right w:val="single" w:sz="4" w:space="0" w:color="000000"/>
            </w:tcBorders>
            <w:vAlign w:val="center"/>
          </w:tcPr>
          <w:p w14:paraId="076A8D2A" w14:textId="77777777" w:rsidR="00025877" w:rsidRDefault="00000000">
            <w:pPr>
              <w:widowControl/>
              <w:spacing w:before="100"/>
              <w:ind w:right="360"/>
              <w:jc w:val="center"/>
              <w:rPr>
                <w:color w:val="0462C1"/>
                <w:sz w:val="24"/>
                <w:szCs w:val="24"/>
              </w:rPr>
            </w:pPr>
            <w:r>
              <w:rPr>
                <w:color w:val="0462C1"/>
              </w:rPr>
              <w:t>/</w:t>
            </w:r>
          </w:p>
        </w:tc>
      </w:tr>
    </w:tbl>
    <w:p w14:paraId="745983E3" w14:textId="77777777" w:rsidR="00025877" w:rsidRDefault="00025877">
      <w:pPr>
        <w:pBdr>
          <w:top w:val="nil"/>
          <w:left w:val="nil"/>
          <w:bottom w:val="nil"/>
          <w:right w:val="nil"/>
          <w:between w:val="nil"/>
        </w:pBdr>
        <w:spacing w:before="175"/>
        <w:rPr>
          <w:color w:val="000000"/>
        </w:rPr>
      </w:pPr>
    </w:p>
    <w:p w14:paraId="292587AA" w14:textId="77777777" w:rsidR="00025877" w:rsidRDefault="00000000">
      <w:pPr>
        <w:rPr>
          <w:b/>
          <w:sz w:val="26"/>
          <w:szCs w:val="26"/>
        </w:rPr>
      </w:pPr>
      <w:bookmarkStart w:id="49" w:name="bookmark=id.4pzfzd9gmq2q" w:colFirst="0" w:colLast="0"/>
      <w:bookmarkEnd w:id="49"/>
      <w:r>
        <w:br w:type="page"/>
      </w:r>
    </w:p>
    <w:p w14:paraId="1FD24353" w14:textId="77777777" w:rsidR="00025877" w:rsidRDefault="00000000">
      <w:pPr>
        <w:pStyle w:val="Heading2"/>
        <w:ind w:firstLine="8"/>
      </w:pPr>
      <w:bookmarkStart w:id="50" w:name="_Toc207469253"/>
      <w:r>
        <w:lastRenderedPageBreak/>
        <w:t>Art. 19. [Schachtenverkoop of schachtenadoptie]</w:t>
      </w:r>
      <w:bookmarkEnd w:id="50"/>
    </w:p>
    <w:p w14:paraId="606D9454" w14:textId="77777777" w:rsidR="00025877" w:rsidRDefault="00025877">
      <w:pPr>
        <w:pBdr>
          <w:top w:val="nil"/>
          <w:left w:val="nil"/>
          <w:bottom w:val="nil"/>
          <w:right w:val="nil"/>
          <w:between w:val="nil"/>
        </w:pBdr>
        <w:spacing w:before="34"/>
        <w:rPr>
          <w:i/>
          <w:color w:val="000000"/>
          <w:sz w:val="26"/>
          <w:szCs w:val="26"/>
        </w:rPr>
      </w:pPr>
    </w:p>
    <w:p w14:paraId="66E037CD" w14:textId="77777777" w:rsidR="00025877" w:rsidRDefault="00000000">
      <w:pPr>
        <w:numPr>
          <w:ilvl w:val="0"/>
          <w:numId w:val="36"/>
        </w:numPr>
        <w:pBdr>
          <w:top w:val="nil"/>
          <w:left w:val="nil"/>
          <w:bottom w:val="nil"/>
          <w:right w:val="nil"/>
          <w:between w:val="nil"/>
        </w:pBdr>
        <w:tabs>
          <w:tab w:val="left" w:pos="728"/>
        </w:tabs>
        <w:spacing w:before="1" w:line="261" w:lineRule="auto"/>
        <w:ind w:right="13"/>
        <w:jc w:val="both"/>
        <w:rPr>
          <w:color w:val="000000"/>
        </w:rPr>
      </w:pPr>
      <w:r>
        <w:rPr>
          <w:color w:val="000000"/>
        </w:rPr>
        <w:t>De schachtenverkoop/-adoptie is een traditie die een uiteenlopende invulling kent naargelang de vereniging. Centraal bij een schachtenverkoop/-adoptie staat de toewijzing van een schacht aan een ouderejaarslid van de kring. Het ouderejaarslid staat gedurende de doopperiode, dan wel de toewijzingsperiode of het volledige academiejaar, in voor de begeleiding van de schacht en het vertrouwd maken van de schacht met de gebruiken van de vereniging en, indien van toepassing, de opleiding waarin een schacht is ingeschreven of home waar de schacht een kamer huurt.</w:t>
      </w:r>
    </w:p>
    <w:p w14:paraId="42C992C8" w14:textId="77777777" w:rsidR="00025877" w:rsidRDefault="00025877">
      <w:pPr>
        <w:pBdr>
          <w:top w:val="nil"/>
          <w:left w:val="nil"/>
          <w:bottom w:val="nil"/>
          <w:right w:val="nil"/>
          <w:between w:val="nil"/>
        </w:pBdr>
        <w:spacing w:before="10"/>
        <w:rPr>
          <w:color w:val="000000"/>
        </w:rPr>
      </w:pPr>
    </w:p>
    <w:p w14:paraId="4A10DE4B" w14:textId="77777777" w:rsidR="00025877" w:rsidRDefault="00000000">
      <w:pPr>
        <w:numPr>
          <w:ilvl w:val="0"/>
          <w:numId w:val="36"/>
        </w:numPr>
        <w:pBdr>
          <w:top w:val="nil"/>
          <w:left w:val="nil"/>
          <w:bottom w:val="nil"/>
          <w:right w:val="nil"/>
          <w:between w:val="nil"/>
        </w:pBdr>
        <w:tabs>
          <w:tab w:val="left" w:pos="728"/>
        </w:tabs>
        <w:spacing w:line="264" w:lineRule="auto"/>
        <w:ind w:right="13"/>
        <w:jc w:val="both"/>
        <w:rPr>
          <w:color w:val="000000"/>
        </w:rPr>
      </w:pPr>
      <w:r>
        <w:rPr>
          <w:color w:val="000000"/>
        </w:rPr>
        <w:t>Verenigingen kunnen als deel van de schachtenverkoop/-adoptie een peter- en metersysteem uitwerken waarbij de peter(s) en meter(s) de schacht ‘kopen’/ ‘adopteren’ op een verkoopavond, dan wel op een andere manier aan de schacht gekoppeld worden (vb. op basis van gemeenschappelijke studierichtingen of interesses). Om de verkoop/adoptie te formaliseren wordt een schachtencontract opgesteld waarin de grenzen van de verkoop duidelijk worden afgebakend. Het schachtencontract maakt duidelijk dat de verkoop een ludieke activiteit is en dat er geenszins eigendom van een persoon kan worden verkregen.</w:t>
      </w:r>
    </w:p>
    <w:p w14:paraId="042CC2B5"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Niet-studenten mogen alleen samen met een student schachten kopen. Per niet-student moet er minstens 1 student zijn in de doopgroep. De redenering hierachter is dat niet-studenten vaak minder betrokken zijn bij het studentenleven en meestal een significant leeftijdsverschil hebben met de schachten. Hierdoor komt een vlotte introductie van de gekochte schachten in het huidige studentenleven in het gedrang. </w:t>
      </w:r>
    </w:p>
    <w:p w14:paraId="44365CF7"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Vanuit het Faculteitenkonvent raden we aan om niet in euro’s te bieden op de schachtenverkoop. Bonnen of pinten kunnen als een waardig alternatief gezien worden. Het idee hierachter is dat een schachtenverkoop iets ludiek is, en er niet de schijn gewekt wordt dat het hier over potentiële mensenhandel zou kunnen gaan.</w:t>
      </w:r>
    </w:p>
    <w:p w14:paraId="749946F2" w14:textId="77777777" w:rsidR="00025877" w:rsidRDefault="00025877">
      <w:pPr>
        <w:pBdr>
          <w:top w:val="nil"/>
          <w:left w:val="nil"/>
          <w:bottom w:val="nil"/>
          <w:right w:val="nil"/>
          <w:between w:val="nil"/>
        </w:pBdr>
        <w:spacing w:before="12"/>
        <w:rPr>
          <w:color w:val="000000"/>
        </w:rPr>
      </w:pPr>
    </w:p>
    <w:p w14:paraId="37439C3D" w14:textId="77777777" w:rsidR="00025877" w:rsidRDefault="00000000">
      <w:pPr>
        <w:numPr>
          <w:ilvl w:val="0"/>
          <w:numId w:val="36"/>
        </w:numPr>
        <w:pBdr>
          <w:top w:val="nil"/>
          <w:left w:val="nil"/>
          <w:bottom w:val="nil"/>
          <w:right w:val="nil"/>
          <w:between w:val="nil"/>
        </w:pBdr>
        <w:tabs>
          <w:tab w:val="left" w:pos="727"/>
        </w:tabs>
        <w:spacing w:line="264" w:lineRule="auto"/>
        <w:ind w:left="727" w:right="11"/>
        <w:jc w:val="both"/>
        <w:rPr>
          <w:color w:val="000000"/>
        </w:rPr>
      </w:pPr>
      <w:r>
        <w:rPr>
          <w:color w:val="000000"/>
        </w:rPr>
        <w:t>De opdrachten die de peter(s) en meter(s) de schachten laten uitvoeren in het kader van de schachtenverkoop/-adoptie dienen steeds in overeenstemming met het doopdecreet te zijn. Iedereen die actief participeert aan de verkoop/adoptie wordt geacht op de hoogte te zijn van de doopreglementering en ernaar te handelen. Eén- op-één opdrachten tussen een schacht en een peter/meter kunnen enkel plaatsvinden binnen de grenzen opgelegd door de controlerende instantie. Bij voorkeur kunnen de</w:t>
      </w:r>
    </w:p>
    <w:p w14:paraId="37CDA069" w14:textId="77777777" w:rsidR="00025877" w:rsidRDefault="00000000">
      <w:pPr>
        <w:pBdr>
          <w:top w:val="nil"/>
          <w:left w:val="nil"/>
          <w:bottom w:val="nil"/>
          <w:right w:val="nil"/>
          <w:between w:val="nil"/>
        </w:pBdr>
        <w:spacing w:before="81" w:line="261" w:lineRule="auto"/>
        <w:ind w:left="728" w:right="17"/>
        <w:jc w:val="both"/>
        <w:rPr>
          <w:color w:val="000000"/>
        </w:rPr>
      </w:pPr>
      <w:r>
        <w:rPr>
          <w:color w:val="000000"/>
        </w:rPr>
        <w:t>schachten tijdens het verkoop-/adoptiemoment zelf aangeven welke opdrachten of taken ze graag voor hun potentiële peter of meter willen doen. Het weigeren van een opdracht om gefundeerde redenen, kan geen reden vormen tot ontzegging van de doop.</w:t>
      </w:r>
    </w:p>
    <w:p w14:paraId="668FA439"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Bij verplichte opdrachten voor schachten die in een private sfeer doorgaan (e.g. kot, afgesloten ruimte), moeten schachten altijd met minstens 2 zijn of uitdrukkelijke toestemming krijgen van praeses of temmer.</w:t>
      </w:r>
    </w:p>
    <w:p w14:paraId="2F9C14DF" w14:textId="77777777" w:rsidR="00025877" w:rsidRDefault="00000000">
      <w:pPr>
        <w:numPr>
          <w:ilvl w:val="0"/>
          <w:numId w:val="36"/>
        </w:numPr>
        <w:pBdr>
          <w:top w:val="nil"/>
          <w:left w:val="nil"/>
          <w:bottom w:val="nil"/>
          <w:right w:val="nil"/>
          <w:between w:val="nil"/>
        </w:pBdr>
        <w:tabs>
          <w:tab w:val="left" w:pos="728"/>
        </w:tabs>
        <w:spacing w:before="203" w:line="261" w:lineRule="auto"/>
        <w:ind w:right="18"/>
        <w:jc w:val="both"/>
        <w:rPr>
          <w:color w:val="000000"/>
        </w:rPr>
      </w:pPr>
      <w:r>
        <w:rPr>
          <w:color w:val="000000"/>
        </w:rPr>
        <w:t>In het kader van de schachtenverkopen/-adopties gelden dezelfde vertrouwenscontacten vanuit de controlerende instantie. Hiervoor wordt verwezen naar artikel 13, paragraaf 4.</w:t>
      </w:r>
    </w:p>
    <w:p w14:paraId="11D973A6" w14:textId="77777777" w:rsidR="00025877" w:rsidRDefault="00025877">
      <w:pPr>
        <w:pBdr>
          <w:top w:val="nil"/>
          <w:left w:val="nil"/>
          <w:bottom w:val="nil"/>
          <w:right w:val="nil"/>
          <w:between w:val="nil"/>
        </w:pBdr>
        <w:spacing w:before="24"/>
        <w:rPr>
          <w:color w:val="000000"/>
        </w:rPr>
      </w:pPr>
    </w:p>
    <w:p w14:paraId="5E366977" w14:textId="77777777" w:rsidR="00025877" w:rsidRDefault="00000000">
      <w:pPr>
        <w:numPr>
          <w:ilvl w:val="0"/>
          <w:numId w:val="36"/>
        </w:numPr>
        <w:pBdr>
          <w:top w:val="nil"/>
          <w:left w:val="nil"/>
          <w:bottom w:val="nil"/>
          <w:right w:val="nil"/>
          <w:between w:val="nil"/>
        </w:pBdr>
        <w:tabs>
          <w:tab w:val="left" w:pos="728"/>
        </w:tabs>
        <w:spacing w:line="261" w:lineRule="auto"/>
        <w:ind w:right="11"/>
        <w:jc w:val="both"/>
        <w:rPr>
          <w:color w:val="000000"/>
        </w:rPr>
      </w:pPr>
      <w:r>
        <w:rPr>
          <w:color w:val="000000"/>
        </w:rPr>
        <w:t xml:space="preserve">De precieze terminologie die gehanteerd wordt in deze context kan variëren. Gangbare termen zijn onder meer: schachtenverkoop; schachtenadoptie; peter en meter; doopmeester; koper. Uitzonderlijk wordt er in plaats van een schachtenverkoop een presidiumverkoop georganiseerd, waarbij niet de schachten, maar de presidiumleden opdrachten dienen uit te voeren. Hoewel deze buiten de context van de doop vallen, </w:t>
      </w:r>
      <w:r>
        <w:rPr>
          <w:color w:val="000000"/>
        </w:rPr>
        <w:lastRenderedPageBreak/>
        <w:t>zijn daarbij dezelfde regels van toepassing.</w:t>
      </w:r>
    </w:p>
    <w:p w14:paraId="6878E2FA" w14:textId="77777777" w:rsidR="00025877" w:rsidRDefault="00025877">
      <w:pPr>
        <w:pBdr>
          <w:top w:val="nil"/>
          <w:left w:val="nil"/>
          <w:bottom w:val="nil"/>
          <w:right w:val="nil"/>
          <w:between w:val="nil"/>
        </w:pBdr>
        <w:ind w:left="728" w:right="12" w:hanging="360"/>
        <w:jc w:val="both"/>
        <w:rPr>
          <w:color w:val="000000"/>
        </w:rPr>
      </w:pPr>
    </w:p>
    <w:p w14:paraId="00A88E7B" w14:textId="77777777" w:rsidR="00025877" w:rsidRDefault="00000000">
      <w:pPr>
        <w:numPr>
          <w:ilvl w:val="0"/>
          <w:numId w:val="36"/>
        </w:numPr>
        <w:pBdr>
          <w:top w:val="nil"/>
          <w:left w:val="nil"/>
          <w:bottom w:val="nil"/>
          <w:right w:val="nil"/>
          <w:between w:val="nil"/>
        </w:pBdr>
        <w:tabs>
          <w:tab w:val="left" w:pos="728"/>
        </w:tabs>
        <w:spacing w:line="261" w:lineRule="auto"/>
        <w:ind w:right="11"/>
        <w:jc w:val="both"/>
        <w:rPr>
          <w:color w:val="0462C1"/>
        </w:rPr>
      </w:pPr>
      <w:r>
        <w:rPr>
          <w:color w:val="0462C1"/>
        </w:rPr>
        <w:t>Het is verboden om een schacht zichzelf of een andere schacht te laten terugverdienen. Een schacht mag niks verkopen waarbij de opbrengst naar een groep of een individu gaat. Schachten mogen wel in groep dingen verkopen in naam van de vereniging om geld in te zamelen. Hierbij mag geen minimumbedrag worden opgelegd en het materiaal en producten moeten voorzien worden door de vereniging.</w:t>
      </w:r>
    </w:p>
    <w:p w14:paraId="5D6EA93F" w14:textId="77777777" w:rsidR="00025877" w:rsidRDefault="00025877">
      <w:pPr>
        <w:pBdr>
          <w:top w:val="nil"/>
          <w:left w:val="nil"/>
          <w:bottom w:val="nil"/>
          <w:right w:val="nil"/>
          <w:between w:val="nil"/>
        </w:pBdr>
        <w:ind w:left="728" w:right="12" w:hanging="360"/>
        <w:jc w:val="both"/>
        <w:rPr>
          <w:color w:val="000000"/>
        </w:rPr>
      </w:pPr>
    </w:p>
    <w:p w14:paraId="795FC84D" w14:textId="77777777" w:rsidR="00025877" w:rsidRDefault="00000000">
      <w:pPr>
        <w:numPr>
          <w:ilvl w:val="0"/>
          <w:numId w:val="36"/>
        </w:numPr>
        <w:pBdr>
          <w:top w:val="nil"/>
          <w:left w:val="nil"/>
          <w:bottom w:val="nil"/>
          <w:right w:val="nil"/>
          <w:between w:val="nil"/>
        </w:pBdr>
        <w:tabs>
          <w:tab w:val="left" w:pos="728"/>
        </w:tabs>
        <w:spacing w:line="261" w:lineRule="auto"/>
        <w:ind w:right="11"/>
        <w:jc w:val="both"/>
        <w:rPr>
          <w:color w:val="0462C1"/>
        </w:rPr>
      </w:pPr>
      <w:r>
        <w:rPr>
          <w:color w:val="0462C1"/>
        </w:rPr>
        <w:t>Onder geen beding mogen peters of meters geld van hun schachten eisen. Hier gaat het over elke vorm van geld, onder andere traktaties of aankopen. Iedere aankoop gemaakt door de schacht voor een (doop)meester of vereniging, moet in haar totaalheid terugbetaald worden.</w:t>
      </w:r>
    </w:p>
    <w:p w14:paraId="6A942549" w14:textId="77777777" w:rsidR="00025877" w:rsidRDefault="00025877">
      <w:pPr>
        <w:pBdr>
          <w:top w:val="nil"/>
          <w:left w:val="nil"/>
          <w:bottom w:val="nil"/>
          <w:right w:val="nil"/>
          <w:between w:val="nil"/>
        </w:pBdr>
        <w:ind w:left="728" w:right="12" w:hanging="360"/>
        <w:jc w:val="both"/>
        <w:rPr>
          <w:color w:val="0462C1"/>
        </w:rPr>
      </w:pPr>
    </w:p>
    <w:p w14:paraId="50675056" w14:textId="77777777" w:rsidR="00025877" w:rsidRDefault="00000000">
      <w:pPr>
        <w:widowControl/>
        <w:spacing w:after="160"/>
        <w:jc w:val="both"/>
        <w:rPr>
          <w:b/>
          <w:color w:val="0462C1"/>
        </w:rPr>
      </w:pPr>
      <w:r>
        <w:rPr>
          <w:b/>
          <w:color w:val="0462C1"/>
        </w:rPr>
        <w:t>Prototypes schachtenverkoop (ter inspiratie)</w:t>
      </w:r>
    </w:p>
    <w:p w14:paraId="2681E5E2" w14:textId="77777777" w:rsidR="00025877" w:rsidRDefault="00000000">
      <w:pPr>
        <w:widowControl/>
        <w:spacing w:after="160"/>
        <w:jc w:val="both"/>
        <w:rPr>
          <w:color w:val="0462C1"/>
        </w:rPr>
      </w:pPr>
      <w:r>
        <w:rPr>
          <w:color w:val="0462C1"/>
        </w:rPr>
        <w:t>Hieronder worden twee prototypes ter informatie meegegeven als alternatieve invulling of uitbreiding van een schachtenverkoop.</w:t>
      </w:r>
    </w:p>
    <w:p w14:paraId="605CE57E" w14:textId="77777777" w:rsidR="00025877" w:rsidRDefault="00000000">
      <w:pPr>
        <w:widowControl/>
        <w:spacing w:after="160"/>
        <w:jc w:val="both"/>
        <w:rPr>
          <w:color w:val="0462C1"/>
          <w:u w:val="single"/>
        </w:rPr>
      </w:pPr>
      <w:r>
        <w:rPr>
          <w:color w:val="0462C1"/>
          <w:u w:val="single"/>
        </w:rPr>
        <w:t>Speeddate</w:t>
      </w:r>
    </w:p>
    <w:p w14:paraId="66DCFD2B" w14:textId="77777777" w:rsidR="00025877" w:rsidRDefault="00000000">
      <w:pPr>
        <w:widowControl/>
        <w:spacing w:after="160"/>
        <w:jc w:val="both"/>
        <w:rPr>
          <w:color w:val="0462C1"/>
        </w:rPr>
      </w:pPr>
      <w:r>
        <w:rPr>
          <w:color w:val="0462C1"/>
        </w:rPr>
        <w:t>Zoals bij een klassieke speeddate wordt er met een doorschuifsysteem gewerkt, het doel is echter om als ouder lid de intredende leden (platonisch) beter te leren kennen.</w:t>
      </w:r>
    </w:p>
    <w:p w14:paraId="46E95820" w14:textId="77777777" w:rsidR="00025877" w:rsidRDefault="00000000">
      <w:pPr>
        <w:widowControl/>
        <w:spacing w:after="160"/>
        <w:jc w:val="both"/>
        <w:rPr>
          <w:color w:val="0462C1"/>
        </w:rPr>
      </w:pPr>
      <w:r>
        <w:rPr>
          <w:color w:val="0462C1"/>
        </w:rPr>
        <w:t>Na afloop kunnen de feuten hun top 3 van voorkeuren indienen bij het DC, deze kunnen dan zo de feut koppelen bij de commilitones waarbij deze het meest een klik bij heeft.</w:t>
      </w:r>
    </w:p>
    <w:p w14:paraId="00E6A6FC" w14:textId="77777777" w:rsidR="00025877" w:rsidRDefault="00000000">
      <w:pPr>
        <w:widowControl/>
        <w:spacing w:after="160"/>
        <w:jc w:val="both"/>
        <w:rPr>
          <w:color w:val="0462C1"/>
        </w:rPr>
      </w:pPr>
      <w:r>
        <w:rPr>
          <w:color w:val="0462C1"/>
        </w:rPr>
        <w:t>Om de financiering te blijven waarborgen, kan de kring als extra opdracht geven aan de schachten dat ze een financiële actie zoals een koekenverkoop op poten dienen te zetten, hierbij mag er geen minimum te behalen bedrag opgelegd worden. Alternatief kan een kring inkom vragen om deel te nemen aan de speeddate.</w:t>
      </w:r>
    </w:p>
    <w:p w14:paraId="2BA0BF7B" w14:textId="77777777" w:rsidR="00025877" w:rsidRDefault="00000000">
      <w:pPr>
        <w:widowControl/>
        <w:spacing w:after="160"/>
        <w:jc w:val="both"/>
        <w:rPr>
          <w:color w:val="0462C1"/>
          <w:u w:val="single"/>
        </w:rPr>
      </w:pPr>
      <w:r>
        <w:rPr>
          <w:color w:val="0462C1"/>
          <w:u w:val="single"/>
        </w:rPr>
        <w:t>Lijst van handelingen</w:t>
      </w:r>
    </w:p>
    <w:p w14:paraId="50DE926C" w14:textId="77777777" w:rsidR="00025877" w:rsidRDefault="00000000">
      <w:pPr>
        <w:widowControl/>
        <w:spacing w:after="160"/>
        <w:jc w:val="both"/>
        <w:rPr>
          <w:color w:val="0462C1"/>
        </w:rPr>
      </w:pPr>
      <w:r>
        <w:rPr>
          <w:color w:val="0462C1"/>
        </w:rPr>
        <w:t>Bij het tekenen van het schachtencontract krijgt de schacht de keuze om uit een lijst een aantal handelingen aan te duiden waar die akkoord mee is om mogelijk als opdracht te krijgen. Indien de koper een opdracht wenst op te leggen die niet in deze lijst staat, moet dit eerst goedgekeurd worden door de schacht zelf en de schachtentemmer.</w:t>
      </w:r>
    </w:p>
    <w:p w14:paraId="05A41C2E" w14:textId="77777777" w:rsidR="00025877" w:rsidRDefault="00000000">
      <w:pPr>
        <w:widowControl/>
        <w:spacing w:after="160"/>
        <w:jc w:val="both"/>
        <w:rPr>
          <w:color w:val="0462C1"/>
        </w:rPr>
      </w:pPr>
      <w:r>
        <w:rPr>
          <w:color w:val="0462C1"/>
        </w:rPr>
        <w:t>Een voorbeeldlijst van mogelijke handelingen waaruit een verkochte schacht zou kunnen kiezen:</w:t>
      </w:r>
    </w:p>
    <w:p w14:paraId="03D9D1E7" w14:textId="77777777" w:rsidR="00025877" w:rsidRDefault="00000000">
      <w:pPr>
        <w:widowControl/>
        <w:numPr>
          <w:ilvl w:val="0"/>
          <w:numId w:val="24"/>
        </w:numPr>
        <w:jc w:val="both"/>
        <w:rPr>
          <w:color w:val="0462C1"/>
        </w:rPr>
      </w:pPr>
      <w:r>
        <w:rPr>
          <w:color w:val="0462C1"/>
        </w:rPr>
        <w:t>De vaat doen</w:t>
      </w:r>
    </w:p>
    <w:p w14:paraId="56563F71" w14:textId="77777777" w:rsidR="00025877" w:rsidRDefault="00000000">
      <w:pPr>
        <w:widowControl/>
        <w:numPr>
          <w:ilvl w:val="0"/>
          <w:numId w:val="24"/>
        </w:numPr>
        <w:jc w:val="both"/>
        <w:rPr>
          <w:color w:val="0462C1"/>
        </w:rPr>
      </w:pPr>
      <w:r>
        <w:rPr>
          <w:color w:val="0462C1"/>
        </w:rPr>
        <w:t>Kot kuisen</w:t>
      </w:r>
    </w:p>
    <w:p w14:paraId="45CCB88D" w14:textId="77777777" w:rsidR="00025877" w:rsidRDefault="00000000">
      <w:pPr>
        <w:widowControl/>
        <w:numPr>
          <w:ilvl w:val="0"/>
          <w:numId w:val="24"/>
        </w:numPr>
        <w:jc w:val="both"/>
        <w:rPr>
          <w:color w:val="0462C1"/>
        </w:rPr>
      </w:pPr>
      <w:r>
        <w:rPr>
          <w:color w:val="0462C1"/>
        </w:rPr>
        <w:t>Koken</w:t>
      </w:r>
    </w:p>
    <w:p w14:paraId="59D0E5A5" w14:textId="77777777" w:rsidR="00025877" w:rsidRDefault="00000000">
      <w:pPr>
        <w:widowControl/>
        <w:numPr>
          <w:ilvl w:val="0"/>
          <w:numId w:val="24"/>
        </w:numPr>
        <w:jc w:val="both"/>
        <w:rPr>
          <w:color w:val="0462C1"/>
        </w:rPr>
      </w:pPr>
      <w:r>
        <w:rPr>
          <w:color w:val="0462C1"/>
        </w:rPr>
        <w:t>Mee uitgaan</w:t>
      </w:r>
    </w:p>
    <w:p w14:paraId="3E06BE69" w14:textId="77777777" w:rsidR="00025877" w:rsidRDefault="00000000">
      <w:pPr>
        <w:widowControl/>
        <w:numPr>
          <w:ilvl w:val="0"/>
          <w:numId w:val="24"/>
        </w:numPr>
        <w:jc w:val="both"/>
        <w:rPr>
          <w:color w:val="0462C1"/>
        </w:rPr>
      </w:pPr>
      <w:r>
        <w:rPr>
          <w:color w:val="0462C1"/>
        </w:rPr>
        <w:t>Boodschappen doen</w:t>
      </w:r>
    </w:p>
    <w:p w14:paraId="23C3A953" w14:textId="77777777" w:rsidR="00025877" w:rsidRDefault="00000000">
      <w:pPr>
        <w:widowControl/>
        <w:numPr>
          <w:ilvl w:val="0"/>
          <w:numId w:val="24"/>
        </w:numPr>
        <w:spacing w:after="160"/>
        <w:jc w:val="both"/>
        <w:rPr>
          <w:color w:val="0462C1"/>
        </w:rPr>
      </w:pPr>
      <w:r>
        <w:rPr>
          <w:color w:val="0462C1"/>
        </w:rPr>
        <w:t>Boeken afhalen</w:t>
      </w:r>
    </w:p>
    <w:p w14:paraId="24438D33" w14:textId="77777777" w:rsidR="00025877" w:rsidRDefault="00000000">
      <w:pPr>
        <w:widowControl/>
        <w:spacing w:after="160"/>
        <w:jc w:val="both"/>
        <w:rPr>
          <w:color w:val="0462C1"/>
        </w:rPr>
      </w:pPr>
      <w:r>
        <w:rPr>
          <w:color w:val="0462C1"/>
        </w:rPr>
        <w:t>Momenteel wordt dit vaak mondeling afgetoetst. Het concretiseren en op papier zetten van deze lijst zorgt ervoor dat de mogelijkheden duidelijk gecommuniceerd worden naar beide partijen toe.</w:t>
      </w:r>
    </w:p>
    <w:p w14:paraId="4E8CB245" w14:textId="77777777" w:rsidR="00025877" w:rsidRDefault="00025877">
      <w:pPr>
        <w:widowControl/>
        <w:spacing w:after="160"/>
        <w:jc w:val="both"/>
        <w:rPr>
          <w:color w:val="0462C1"/>
        </w:rPr>
      </w:pPr>
    </w:p>
    <w:p w14:paraId="069FEB9E" w14:textId="77777777" w:rsidR="00025877" w:rsidRDefault="00000000">
      <w:pPr>
        <w:rPr>
          <w:b/>
          <w:sz w:val="26"/>
          <w:szCs w:val="26"/>
        </w:rPr>
      </w:pPr>
      <w:bookmarkStart w:id="51" w:name="bookmark=id.vdmk6p3hqjno" w:colFirst="0" w:colLast="0"/>
      <w:bookmarkEnd w:id="51"/>
      <w:r>
        <w:br w:type="page"/>
      </w:r>
    </w:p>
    <w:p w14:paraId="401ECB1D" w14:textId="77777777" w:rsidR="00025877" w:rsidRDefault="00000000">
      <w:pPr>
        <w:pStyle w:val="Heading2"/>
        <w:ind w:firstLine="8"/>
      </w:pPr>
      <w:bookmarkStart w:id="52" w:name="_Toc207469254"/>
      <w:r>
        <w:lastRenderedPageBreak/>
        <w:t>Art. 20. [Organisatie van de doop]</w:t>
      </w:r>
      <w:bookmarkEnd w:id="52"/>
    </w:p>
    <w:p w14:paraId="7862F2A5" w14:textId="77777777" w:rsidR="00025877" w:rsidRDefault="00025877">
      <w:pPr>
        <w:pStyle w:val="Heading2"/>
        <w:ind w:firstLine="8"/>
      </w:pPr>
    </w:p>
    <w:p w14:paraId="07039F5A" w14:textId="77777777" w:rsidR="00025877" w:rsidRDefault="00000000">
      <w:pPr>
        <w:pStyle w:val="Heading2"/>
        <w:ind w:firstLine="8"/>
        <w:rPr>
          <w:b w:val="0"/>
          <w:color w:val="0462C1"/>
          <w:sz w:val="22"/>
          <w:szCs w:val="22"/>
        </w:rPr>
      </w:pPr>
      <w:bookmarkStart w:id="53" w:name="_Toc207469255"/>
      <w:r>
        <w:rPr>
          <w:b w:val="0"/>
          <w:color w:val="0462C1"/>
          <w:sz w:val="22"/>
          <w:szCs w:val="22"/>
        </w:rPr>
        <w:t>In de samenstelling van het doopcomité van een kring dient te allen tijde de praeses lid hiervan te zijn. Dit omdat de praeses de eindverantwoordelijke is en van alles op de hoogte hoort te zijn.</w:t>
      </w:r>
      <w:bookmarkEnd w:id="53"/>
    </w:p>
    <w:p w14:paraId="3104F977" w14:textId="77777777" w:rsidR="00025877" w:rsidRDefault="00025877">
      <w:pPr>
        <w:pStyle w:val="Heading2"/>
        <w:ind w:firstLine="8"/>
        <w:rPr>
          <w:b w:val="0"/>
          <w:color w:val="0462C1"/>
          <w:sz w:val="22"/>
          <w:szCs w:val="22"/>
        </w:rPr>
      </w:pPr>
    </w:p>
    <w:p w14:paraId="26E325CB" w14:textId="77777777" w:rsidR="00025877" w:rsidRDefault="00000000">
      <w:pPr>
        <w:numPr>
          <w:ilvl w:val="0"/>
          <w:numId w:val="35"/>
        </w:numPr>
        <w:pBdr>
          <w:top w:val="nil"/>
          <w:left w:val="nil"/>
          <w:bottom w:val="nil"/>
          <w:right w:val="nil"/>
          <w:between w:val="nil"/>
        </w:pBdr>
        <w:tabs>
          <w:tab w:val="left" w:pos="727"/>
        </w:tabs>
        <w:ind w:left="727" w:hanging="359"/>
        <w:jc w:val="both"/>
        <w:rPr>
          <w:color w:val="000000"/>
        </w:rPr>
      </w:pPr>
      <w:r>
        <w:rPr>
          <w:color w:val="000000"/>
        </w:rPr>
        <w:t>Doopactiviteiten</w:t>
      </w:r>
    </w:p>
    <w:p w14:paraId="732DB53C" w14:textId="77777777" w:rsidR="00025877" w:rsidRDefault="00025877">
      <w:pPr>
        <w:pBdr>
          <w:top w:val="nil"/>
          <w:left w:val="nil"/>
          <w:bottom w:val="nil"/>
          <w:right w:val="nil"/>
          <w:between w:val="nil"/>
        </w:pBdr>
        <w:spacing w:before="61"/>
        <w:rPr>
          <w:color w:val="000000"/>
        </w:rPr>
      </w:pPr>
    </w:p>
    <w:p w14:paraId="3B8EAC7E" w14:textId="77777777" w:rsidR="00025877" w:rsidRDefault="00000000">
      <w:pPr>
        <w:pBdr>
          <w:top w:val="nil"/>
          <w:left w:val="nil"/>
          <w:bottom w:val="nil"/>
          <w:right w:val="nil"/>
          <w:between w:val="nil"/>
        </w:pBdr>
        <w:spacing w:line="261" w:lineRule="auto"/>
        <w:ind w:left="743" w:right="14"/>
        <w:jc w:val="both"/>
        <w:rPr>
          <w:color w:val="000000"/>
        </w:rPr>
      </w:pPr>
      <w:r>
        <w:rPr>
          <w:color w:val="000000"/>
        </w:rPr>
        <w:t>Elke activiteit waarop de schacht/feut verplicht aanwezig moet zijn om de doop/ ontgroening succesvol af te leggen, is een doopactiviteit en valt onder het doopdecreet. De schachten- of doopcantus, schachtenverkoop, doop en ontgroening vallen, ongeacht verplichting, onder het doopdecreet.</w:t>
      </w:r>
    </w:p>
    <w:p w14:paraId="6B7C349D"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Bij doopactiviteiten dient steeds vermeld te worden in de beschrijving van het evenement en in het inschrijvingsformulier dat het gaat over een ‘doop/doopactiviteit’ die voldoet aan het Gentse Doopdecreet. De benaming doop, doopcantus, ontgroening en ontgroeningscantus dienen bijgevolg steeds gebruikt te worden om het evenement te benoemen. Een uitzondering hierop dient gevraagd te worden aan de controlerende instantie.</w:t>
      </w:r>
    </w:p>
    <w:p w14:paraId="16FB58E2" w14:textId="77777777" w:rsidR="00025877" w:rsidRDefault="00025877">
      <w:pPr>
        <w:pBdr>
          <w:top w:val="nil"/>
          <w:left w:val="nil"/>
          <w:bottom w:val="nil"/>
          <w:right w:val="nil"/>
          <w:between w:val="nil"/>
        </w:pBdr>
        <w:spacing w:before="26"/>
        <w:rPr>
          <w:color w:val="000000"/>
        </w:rPr>
      </w:pPr>
    </w:p>
    <w:p w14:paraId="438D9484" w14:textId="77777777" w:rsidR="00025877" w:rsidRDefault="00000000">
      <w:pPr>
        <w:numPr>
          <w:ilvl w:val="0"/>
          <w:numId w:val="35"/>
        </w:numPr>
        <w:pBdr>
          <w:top w:val="nil"/>
          <w:left w:val="nil"/>
          <w:bottom w:val="nil"/>
          <w:right w:val="nil"/>
          <w:between w:val="nil"/>
        </w:pBdr>
        <w:tabs>
          <w:tab w:val="left" w:pos="728"/>
        </w:tabs>
        <w:ind w:hanging="359"/>
        <w:jc w:val="both"/>
        <w:rPr>
          <w:color w:val="000000"/>
        </w:rPr>
      </w:pPr>
      <w:r>
        <w:rPr>
          <w:color w:val="000000"/>
        </w:rPr>
        <w:t>Locatie</w:t>
      </w:r>
    </w:p>
    <w:p w14:paraId="2987718F" w14:textId="77777777" w:rsidR="00025877" w:rsidRDefault="00025877">
      <w:pPr>
        <w:pBdr>
          <w:top w:val="nil"/>
          <w:left w:val="nil"/>
          <w:bottom w:val="nil"/>
          <w:right w:val="nil"/>
          <w:between w:val="nil"/>
        </w:pBdr>
        <w:spacing w:before="51"/>
        <w:rPr>
          <w:color w:val="000000"/>
        </w:rPr>
      </w:pPr>
    </w:p>
    <w:p w14:paraId="4C1C3A1D" w14:textId="77777777" w:rsidR="00025877" w:rsidRDefault="00000000">
      <w:pPr>
        <w:pBdr>
          <w:top w:val="nil"/>
          <w:left w:val="nil"/>
          <w:bottom w:val="nil"/>
          <w:right w:val="nil"/>
          <w:between w:val="nil"/>
        </w:pBdr>
        <w:spacing w:line="261" w:lineRule="auto"/>
        <w:ind w:left="743" w:right="15"/>
        <w:jc w:val="both"/>
        <w:rPr>
          <w:color w:val="000000"/>
        </w:rPr>
      </w:pPr>
      <w:r>
        <w:rPr>
          <w:color w:val="000000"/>
        </w:rPr>
        <w:t>Opdrachten waarbij deelnemers een zichtbaar doopritueel ondergaan mogen niet georganiseerd worden in de Overpoortstraat, Stalhof, Muinkpark, Sint-Pietersplein en/of Kramersplein. Wanneer er toch geopteerd wordt voor een publieke ruimte, moet erop toegezien worden dat de locatie verkeersluw en veilig is, en dat er geen overlast is voor toevallige passanten. Indien nodig moet de vereniging een aanvraag tot inname van openbare ruimte indienen bij Stad Gent. Na afloop moet de locatie in exact dezelfde staat zijn als voorheen.</w:t>
      </w:r>
    </w:p>
    <w:p w14:paraId="71EE4918" w14:textId="77777777" w:rsidR="00025877" w:rsidRDefault="00025877">
      <w:pPr>
        <w:pBdr>
          <w:top w:val="nil"/>
          <w:left w:val="nil"/>
          <w:bottom w:val="nil"/>
          <w:right w:val="nil"/>
          <w:between w:val="nil"/>
        </w:pBdr>
        <w:spacing w:before="34"/>
        <w:rPr>
          <w:color w:val="000000"/>
        </w:rPr>
      </w:pPr>
    </w:p>
    <w:p w14:paraId="5D770066" w14:textId="77777777" w:rsidR="00025877" w:rsidRDefault="00000000">
      <w:pPr>
        <w:pBdr>
          <w:top w:val="nil"/>
          <w:left w:val="nil"/>
          <w:bottom w:val="nil"/>
          <w:right w:val="nil"/>
          <w:between w:val="nil"/>
        </w:pBdr>
        <w:spacing w:before="1" w:line="261" w:lineRule="auto"/>
        <w:ind w:left="724" w:right="10"/>
        <w:jc w:val="both"/>
        <w:rPr>
          <w:color w:val="000000"/>
        </w:rPr>
      </w:pPr>
      <w:r>
        <w:rPr>
          <w:color w:val="000000"/>
        </w:rPr>
        <w:t>De vereniging is verplicht om de doop te organiseren op Belgisch grondgebied. Enkel na toestemming van de controlerende instantie én Dienst StudentenActiviteiten, kan hier een uitzondering op worden gevraagd.</w:t>
      </w:r>
    </w:p>
    <w:p w14:paraId="39572B70" w14:textId="77777777" w:rsidR="00025877" w:rsidRDefault="00000000">
      <w:pPr>
        <w:pBdr>
          <w:top w:val="nil"/>
          <w:left w:val="nil"/>
          <w:bottom w:val="nil"/>
          <w:right w:val="nil"/>
          <w:between w:val="nil"/>
        </w:pBdr>
        <w:spacing w:before="238" w:line="264" w:lineRule="auto"/>
        <w:ind w:left="724" w:right="18"/>
        <w:jc w:val="both"/>
        <w:rPr>
          <w:color w:val="000000"/>
        </w:rPr>
      </w:pPr>
      <w:r>
        <w:rPr>
          <w:color w:val="000000"/>
        </w:rPr>
        <w:t>Zie bijlage voor een kaart waarop de toegestane zones in het Citadelpark aangeduid staan om een doop te organiseren.</w:t>
      </w:r>
    </w:p>
    <w:p w14:paraId="602A2E1E" w14:textId="77777777" w:rsidR="00025877" w:rsidRDefault="00025877">
      <w:pPr>
        <w:pBdr>
          <w:top w:val="nil"/>
          <w:left w:val="nil"/>
          <w:bottom w:val="nil"/>
          <w:right w:val="nil"/>
          <w:between w:val="nil"/>
        </w:pBdr>
        <w:tabs>
          <w:tab w:val="left" w:pos="728"/>
        </w:tabs>
        <w:spacing w:before="1" w:line="264" w:lineRule="auto"/>
        <w:ind w:left="742" w:right="12"/>
        <w:jc w:val="both"/>
        <w:rPr>
          <w:color w:val="0462C1"/>
        </w:rPr>
      </w:pPr>
    </w:p>
    <w:p w14:paraId="4D382B36"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Zichtbare dooprituelen zoals op je knieën zitten, olifantenpas, zingen… vallen onder dopen in de verboden doopzones, namelijk Overpoortstraat, het Stalhof, het Muinkpark, het Sint-Pietersplein en het Kramersplein, en zijn dus bijgevolg niet toegelaten. Dit is niet toegelaten omdat niet-erkende verenigingen voornamelijk doopactiviteiten in de Overpoort hebben. Hierdoor kunnen we het duidelijke signaal geven aan stad Gent dat meldingen over dooprituelen in deze verboden zones niet over een van onze kringen kunnen gaan.</w:t>
      </w:r>
    </w:p>
    <w:p w14:paraId="7EDE892F" w14:textId="77777777" w:rsidR="00025877" w:rsidRDefault="00000000">
      <w:pPr>
        <w:pBdr>
          <w:top w:val="nil"/>
          <w:left w:val="nil"/>
          <w:bottom w:val="nil"/>
          <w:right w:val="nil"/>
          <w:between w:val="nil"/>
        </w:pBdr>
        <w:tabs>
          <w:tab w:val="left" w:pos="728"/>
        </w:tabs>
        <w:spacing w:before="1" w:line="264" w:lineRule="auto"/>
        <w:ind w:left="742" w:right="12"/>
        <w:jc w:val="both"/>
        <w:rPr>
          <w:color w:val="0462C1"/>
        </w:rPr>
      </w:pPr>
      <w:r>
        <w:rPr>
          <w:color w:val="0462C1"/>
        </w:rPr>
        <w:t>Het tekenen van het schild, of een korte groepsfoto voor het kringcafé wordt niet gezien als een zichtbaar doopritueel.</w:t>
      </w:r>
    </w:p>
    <w:p w14:paraId="3A41D6B9" w14:textId="77777777" w:rsidR="00025877" w:rsidRDefault="00025877">
      <w:pPr>
        <w:widowControl/>
        <w:rPr>
          <w:rFonts w:ascii="Times New Roman" w:eastAsia="Times New Roman" w:hAnsi="Times New Roman" w:cs="Times New Roman"/>
          <w:sz w:val="24"/>
          <w:szCs w:val="24"/>
        </w:rPr>
      </w:pPr>
    </w:p>
    <w:p w14:paraId="0AD73A6C" w14:textId="77777777" w:rsidR="00025877" w:rsidRDefault="00025877">
      <w:pPr>
        <w:pBdr>
          <w:top w:val="nil"/>
          <w:left w:val="nil"/>
          <w:bottom w:val="nil"/>
          <w:right w:val="nil"/>
          <w:between w:val="nil"/>
        </w:pBdr>
        <w:spacing w:before="238" w:line="264" w:lineRule="auto"/>
        <w:ind w:left="724" w:right="18"/>
        <w:jc w:val="both"/>
        <w:rPr>
          <w:color w:val="000000"/>
        </w:rPr>
      </w:pPr>
    </w:p>
    <w:p w14:paraId="7DE8F216" w14:textId="77777777" w:rsidR="00025877" w:rsidRDefault="00000000">
      <w:pPr>
        <w:numPr>
          <w:ilvl w:val="0"/>
          <w:numId w:val="35"/>
        </w:numPr>
        <w:pBdr>
          <w:top w:val="nil"/>
          <w:left w:val="nil"/>
          <w:bottom w:val="nil"/>
          <w:right w:val="nil"/>
          <w:between w:val="nil"/>
        </w:pBdr>
        <w:tabs>
          <w:tab w:val="left" w:pos="728"/>
        </w:tabs>
        <w:spacing w:before="240"/>
        <w:ind w:hanging="359"/>
        <w:jc w:val="both"/>
        <w:rPr>
          <w:color w:val="000000"/>
        </w:rPr>
      </w:pPr>
      <w:r>
        <w:rPr>
          <w:color w:val="000000"/>
        </w:rPr>
        <w:t>Veiligheid</w:t>
      </w:r>
    </w:p>
    <w:p w14:paraId="6C9C2050" w14:textId="77777777" w:rsidR="00025877" w:rsidRDefault="00025877">
      <w:pPr>
        <w:pBdr>
          <w:top w:val="nil"/>
          <w:left w:val="nil"/>
          <w:bottom w:val="nil"/>
          <w:right w:val="nil"/>
          <w:between w:val="nil"/>
        </w:pBdr>
        <w:spacing w:before="13"/>
        <w:rPr>
          <w:color w:val="000000"/>
        </w:rPr>
      </w:pPr>
    </w:p>
    <w:p w14:paraId="3C9093AD" w14:textId="77777777" w:rsidR="00025877" w:rsidRDefault="00000000">
      <w:pPr>
        <w:pBdr>
          <w:top w:val="nil"/>
          <w:left w:val="nil"/>
          <w:bottom w:val="nil"/>
          <w:right w:val="nil"/>
          <w:between w:val="nil"/>
        </w:pBdr>
        <w:spacing w:line="264" w:lineRule="auto"/>
        <w:ind w:left="743" w:right="13"/>
        <w:jc w:val="both"/>
        <w:rPr>
          <w:color w:val="000000"/>
        </w:rPr>
      </w:pPr>
      <w:r>
        <w:rPr>
          <w:color w:val="000000"/>
        </w:rPr>
        <w:t xml:space="preserve">Bij doopopdrachten waarbij de schachten in het donker nabij gevaarlijke plaatsen </w:t>
      </w:r>
      <w:r>
        <w:rPr>
          <w:color w:val="000000"/>
        </w:rPr>
        <w:lastRenderedPageBreak/>
        <w:t>(wegen in het bijzonder) komen, dienen zij verplicht een fluorescerend vestje te dragen, voorzien door de dopende vereniging. De verenigingen zien erop toe dat de zichtbaarheid van het vestje gedurende de hele doopactiviteit gegarandeerd blijft.</w:t>
      </w:r>
    </w:p>
    <w:p w14:paraId="117E1C02" w14:textId="77777777" w:rsidR="00025877" w:rsidRDefault="00000000">
      <w:pPr>
        <w:pBdr>
          <w:top w:val="nil"/>
          <w:left w:val="nil"/>
          <w:bottom w:val="nil"/>
          <w:right w:val="nil"/>
          <w:between w:val="nil"/>
        </w:pBdr>
        <w:spacing w:line="264" w:lineRule="auto"/>
        <w:ind w:left="743" w:right="13"/>
        <w:jc w:val="both"/>
        <w:rPr>
          <w:color w:val="0462C1"/>
        </w:rPr>
      </w:pPr>
      <w:r>
        <w:rPr>
          <w:color w:val="0462C1"/>
        </w:rPr>
        <w:t>Fluohesjes dienen te allen tijde gedragen te worden bij verplaatsingen over openbare weg.</w:t>
      </w:r>
    </w:p>
    <w:p w14:paraId="2E052922" w14:textId="77777777" w:rsidR="00025877" w:rsidRDefault="00025877">
      <w:pPr>
        <w:pBdr>
          <w:top w:val="nil"/>
          <w:left w:val="nil"/>
          <w:bottom w:val="nil"/>
          <w:right w:val="nil"/>
          <w:between w:val="nil"/>
        </w:pBdr>
        <w:spacing w:line="264" w:lineRule="auto"/>
        <w:ind w:right="13"/>
        <w:jc w:val="both"/>
        <w:rPr>
          <w:color w:val="0462C1"/>
        </w:rPr>
      </w:pPr>
    </w:p>
    <w:p w14:paraId="1707BDDE" w14:textId="77777777" w:rsidR="00025877" w:rsidRDefault="00000000">
      <w:pPr>
        <w:numPr>
          <w:ilvl w:val="0"/>
          <w:numId w:val="35"/>
        </w:numPr>
        <w:pBdr>
          <w:top w:val="nil"/>
          <w:left w:val="nil"/>
          <w:bottom w:val="nil"/>
          <w:right w:val="nil"/>
          <w:between w:val="nil"/>
        </w:pBdr>
        <w:tabs>
          <w:tab w:val="left" w:pos="727"/>
        </w:tabs>
        <w:spacing w:before="81"/>
        <w:ind w:left="727" w:hanging="359"/>
        <w:jc w:val="both"/>
        <w:rPr>
          <w:color w:val="000000"/>
        </w:rPr>
      </w:pPr>
      <w:r>
        <w:rPr>
          <w:color w:val="000000"/>
        </w:rPr>
        <w:t>Binnendoop</w:t>
      </w:r>
    </w:p>
    <w:p w14:paraId="1F0BB030" w14:textId="77777777" w:rsidR="00025877" w:rsidRDefault="00025877">
      <w:pPr>
        <w:pBdr>
          <w:top w:val="nil"/>
          <w:left w:val="nil"/>
          <w:bottom w:val="nil"/>
          <w:right w:val="nil"/>
          <w:between w:val="nil"/>
        </w:pBdr>
        <w:spacing w:before="17"/>
        <w:rPr>
          <w:color w:val="000000"/>
        </w:rPr>
      </w:pPr>
    </w:p>
    <w:p w14:paraId="1E72E04E" w14:textId="77777777" w:rsidR="00025877" w:rsidRDefault="00000000">
      <w:pPr>
        <w:pBdr>
          <w:top w:val="nil"/>
          <w:left w:val="nil"/>
          <w:bottom w:val="nil"/>
          <w:right w:val="nil"/>
          <w:between w:val="nil"/>
        </w:pBdr>
        <w:spacing w:before="1" w:line="261" w:lineRule="auto"/>
        <w:ind w:left="723" w:right="12"/>
        <w:jc w:val="both"/>
        <w:rPr>
          <w:color w:val="000000"/>
        </w:rPr>
      </w:pPr>
      <w:r>
        <w:rPr>
          <w:color w:val="000000"/>
        </w:rPr>
        <w:t>Voor een binnendoop dient de vereniging een akkoord te sluiten met de horeca- uitbater of eigenaar in kwestie. Er dienen duidelijke afspraken gemaakt te worden omtrent afval, opkuis en (geur-)hinder.</w:t>
      </w:r>
    </w:p>
    <w:p w14:paraId="3813D306" w14:textId="77777777" w:rsidR="00025877" w:rsidRDefault="00000000">
      <w:pPr>
        <w:pBdr>
          <w:top w:val="nil"/>
          <w:left w:val="nil"/>
          <w:bottom w:val="nil"/>
          <w:right w:val="nil"/>
          <w:between w:val="nil"/>
        </w:pBdr>
        <w:spacing w:before="1" w:line="261" w:lineRule="auto"/>
        <w:ind w:left="723" w:right="12"/>
        <w:jc w:val="both"/>
        <w:rPr>
          <w:color w:val="0462C1"/>
        </w:rPr>
      </w:pPr>
      <w:r>
        <w:rPr>
          <w:color w:val="0462C1"/>
        </w:rPr>
        <w:t>De tuin van de Salamander wordt geherclassificeerd  als een binnendoop. Dit omwille van de privacy die aanwezig is op dit stuk privédomein. Bijkomend zijn de regels die gelden voor een binnendoop dus ook van toepassing op dit stuk geherclassificeerd buitengebied. Wegens die herclassificatie van de tuin zijn doopactiviteiten in deze zone binnendoopactiviteiten. Deze uitzondering op de regel geldt enkel en alleen voor de tuin van de Salamander, gelegen te Overpoortstraat 64. Andere specifieke uitzonderingen kunnen voorgelegd worden aan FK Dooptoezicht.</w:t>
      </w:r>
    </w:p>
    <w:p w14:paraId="6B9359FB" w14:textId="77777777" w:rsidR="00025877" w:rsidRDefault="00025877">
      <w:pPr>
        <w:pBdr>
          <w:top w:val="nil"/>
          <w:left w:val="nil"/>
          <w:bottom w:val="nil"/>
          <w:right w:val="nil"/>
          <w:between w:val="nil"/>
        </w:pBdr>
        <w:spacing w:before="230"/>
        <w:rPr>
          <w:color w:val="000000"/>
        </w:rPr>
      </w:pPr>
    </w:p>
    <w:p w14:paraId="0EEFD2FF" w14:textId="77777777" w:rsidR="00025877" w:rsidRDefault="00000000">
      <w:pPr>
        <w:pStyle w:val="Heading2"/>
        <w:ind w:firstLine="8"/>
      </w:pPr>
      <w:bookmarkStart w:id="54" w:name="bookmark=id.kjs58j9zrdhh" w:colFirst="0" w:colLast="0"/>
      <w:bookmarkStart w:id="55" w:name="_Toc207469256"/>
      <w:bookmarkEnd w:id="54"/>
      <w:r>
        <w:t>Art. 21. [Advies en interpretatie van de doopreglementeringen]</w:t>
      </w:r>
      <w:bookmarkEnd w:id="55"/>
    </w:p>
    <w:p w14:paraId="217E27D4" w14:textId="77777777" w:rsidR="00025877" w:rsidRDefault="00025877">
      <w:pPr>
        <w:pBdr>
          <w:top w:val="nil"/>
          <w:left w:val="nil"/>
          <w:bottom w:val="nil"/>
          <w:right w:val="nil"/>
          <w:between w:val="nil"/>
        </w:pBdr>
        <w:spacing w:before="77"/>
        <w:rPr>
          <w:i/>
          <w:color w:val="000000"/>
          <w:sz w:val="26"/>
          <w:szCs w:val="26"/>
        </w:rPr>
      </w:pPr>
    </w:p>
    <w:p w14:paraId="7FCAA36A" w14:textId="77777777" w:rsidR="00025877" w:rsidRDefault="00000000">
      <w:pPr>
        <w:numPr>
          <w:ilvl w:val="0"/>
          <w:numId w:val="34"/>
        </w:numPr>
        <w:pBdr>
          <w:top w:val="nil"/>
          <w:left w:val="nil"/>
          <w:bottom w:val="nil"/>
          <w:right w:val="nil"/>
          <w:between w:val="nil"/>
        </w:pBdr>
        <w:tabs>
          <w:tab w:val="left" w:pos="742"/>
        </w:tabs>
        <w:spacing w:before="1" w:line="264" w:lineRule="auto"/>
        <w:ind w:right="18"/>
        <w:jc w:val="both"/>
        <w:rPr>
          <w:color w:val="000000"/>
        </w:rPr>
      </w:pPr>
      <w:r>
        <w:rPr>
          <w:color w:val="000000"/>
        </w:rPr>
        <w:t>De controlerende instantie kan steeds gevraagd worden om advies uit te brengen bij de doopplanning of een interpretatie van de doopreglementering te geven. De controlerende instantie onderneemt ook stappen om de geest van het doopdecreet over te brengen naar de verenigingen toe.</w:t>
      </w:r>
    </w:p>
    <w:p w14:paraId="1BEC0A94" w14:textId="77777777" w:rsidR="00025877" w:rsidRDefault="00000000">
      <w:pPr>
        <w:pBdr>
          <w:top w:val="nil"/>
          <w:left w:val="nil"/>
          <w:bottom w:val="nil"/>
          <w:right w:val="nil"/>
          <w:between w:val="nil"/>
        </w:pBdr>
        <w:tabs>
          <w:tab w:val="left" w:pos="742"/>
        </w:tabs>
        <w:spacing w:before="1" w:line="264" w:lineRule="auto"/>
        <w:ind w:left="742" w:right="18"/>
        <w:jc w:val="both"/>
        <w:rPr>
          <w:color w:val="0462C1"/>
        </w:rPr>
      </w:pPr>
      <w:r>
        <w:rPr>
          <w:color w:val="0462C1"/>
        </w:rPr>
        <w:t>De interpretatie van het Doopdecreet wordt gespecificeerd in het FK Addendum. Alle verenigingen onder het FaculteitenKonvent Gent dienen bijgevolg te allen tijde het FK Addendum te respecteren.</w:t>
      </w:r>
    </w:p>
    <w:p w14:paraId="495E86FD" w14:textId="77777777" w:rsidR="00025877" w:rsidRDefault="00025877">
      <w:pPr>
        <w:pBdr>
          <w:top w:val="nil"/>
          <w:left w:val="nil"/>
          <w:bottom w:val="nil"/>
          <w:right w:val="nil"/>
          <w:between w:val="nil"/>
        </w:pBdr>
        <w:spacing w:before="21"/>
        <w:rPr>
          <w:color w:val="000000"/>
        </w:rPr>
      </w:pPr>
    </w:p>
    <w:p w14:paraId="4A6D6CBB" w14:textId="77777777" w:rsidR="00025877" w:rsidRDefault="00000000">
      <w:pPr>
        <w:numPr>
          <w:ilvl w:val="0"/>
          <w:numId w:val="34"/>
        </w:numPr>
        <w:pBdr>
          <w:top w:val="nil"/>
          <w:left w:val="nil"/>
          <w:bottom w:val="nil"/>
          <w:right w:val="nil"/>
          <w:between w:val="nil"/>
        </w:pBdr>
        <w:tabs>
          <w:tab w:val="left" w:pos="743"/>
        </w:tabs>
        <w:spacing w:line="264" w:lineRule="auto"/>
        <w:ind w:left="743" w:right="16"/>
        <w:jc w:val="both"/>
        <w:rPr>
          <w:color w:val="000000"/>
        </w:rPr>
      </w:pPr>
      <w:r>
        <w:rPr>
          <w:color w:val="000000"/>
        </w:rPr>
        <w:t>De onderlinge afspraken die gemaakt worden tussen de controlerende instantie en haar verenigingen moeten altijd verenigbaar zijn met het doopdecreet. Het doopdecreet primeert in geval van twijfel. De controlerende instantie mag eigen aanvullingen op het doopdecreet opleggen aan de verenigingen.</w:t>
      </w:r>
    </w:p>
    <w:p w14:paraId="62F10D16" w14:textId="77777777" w:rsidR="00025877" w:rsidRDefault="00000000">
      <w:pPr>
        <w:rPr>
          <w:b/>
          <w:color w:val="000000"/>
          <w:sz w:val="26"/>
          <w:szCs w:val="26"/>
        </w:rPr>
      </w:pPr>
      <w:bookmarkStart w:id="56" w:name="bookmark=id.lii473ghvcko" w:colFirst="0" w:colLast="0"/>
      <w:bookmarkEnd w:id="56"/>
      <w:r>
        <w:br w:type="page"/>
      </w:r>
    </w:p>
    <w:p w14:paraId="548FE5F3" w14:textId="77777777" w:rsidR="00025877" w:rsidRDefault="00000000">
      <w:pPr>
        <w:pStyle w:val="Heading1"/>
        <w:ind w:left="0"/>
        <w:rPr>
          <w:color w:val="000000"/>
        </w:rPr>
      </w:pPr>
      <w:bookmarkStart w:id="57" w:name="_Toc207469257"/>
      <w:r>
        <w:rPr>
          <w:color w:val="000000"/>
        </w:rPr>
        <w:lastRenderedPageBreak/>
        <w:t>TITEL IV [DOOPCONTROLE &amp; SANCTIES]</w:t>
      </w:r>
      <w:bookmarkEnd w:id="57"/>
    </w:p>
    <w:p w14:paraId="2F7576C4" w14:textId="77777777" w:rsidR="00025877" w:rsidRDefault="00025877">
      <w:pPr>
        <w:pStyle w:val="Heading2"/>
        <w:ind w:left="0"/>
        <w:rPr>
          <w:b w:val="0"/>
          <w:color w:val="0462C1"/>
          <w:sz w:val="22"/>
          <w:szCs w:val="22"/>
        </w:rPr>
      </w:pPr>
      <w:bookmarkStart w:id="58" w:name="bookmark=id.e8w5lobhhc4" w:colFirst="0" w:colLast="0"/>
      <w:bookmarkEnd w:id="58"/>
    </w:p>
    <w:p w14:paraId="485A0EBA" w14:textId="77777777" w:rsidR="00025877" w:rsidRDefault="00000000">
      <w:pPr>
        <w:pStyle w:val="Heading2"/>
        <w:ind w:left="0"/>
        <w:rPr>
          <w:b w:val="0"/>
          <w:color w:val="0462C1"/>
          <w:sz w:val="22"/>
          <w:szCs w:val="22"/>
        </w:rPr>
      </w:pPr>
      <w:bookmarkStart w:id="59" w:name="_Toc207469258"/>
      <w:r>
        <w:rPr>
          <w:b w:val="0"/>
          <w:color w:val="0462C1"/>
          <w:sz w:val="22"/>
          <w:szCs w:val="22"/>
        </w:rPr>
        <w:t>De concrete uitwerking van Titel IV is te vinden in het FK Waarschuwings- en Sanctiesysteem. Alle verenigingen onder het FaculteitenKonvent Gent dienen bijgevolg te allen tijde het FK Waarschuwings- en Sanctiesysteem te respecteren.</w:t>
      </w:r>
      <w:bookmarkEnd w:id="59"/>
    </w:p>
    <w:p w14:paraId="41F3C106" w14:textId="77777777" w:rsidR="00025877" w:rsidRDefault="00025877">
      <w:pPr>
        <w:pStyle w:val="Heading2"/>
        <w:ind w:left="0"/>
        <w:rPr>
          <w:b w:val="0"/>
          <w:color w:val="0462C1"/>
          <w:sz w:val="22"/>
          <w:szCs w:val="22"/>
        </w:rPr>
      </w:pPr>
    </w:p>
    <w:p w14:paraId="3F40D9A6" w14:textId="77777777" w:rsidR="00025877" w:rsidRDefault="00000000">
      <w:pPr>
        <w:pStyle w:val="Heading2"/>
        <w:ind w:firstLine="8"/>
      </w:pPr>
      <w:bookmarkStart w:id="60" w:name="_Toc207469259"/>
      <w:r>
        <w:t>Art. 22. [Intern reglement]</w:t>
      </w:r>
      <w:bookmarkEnd w:id="60"/>
    </w:p>
    <w:p w14:paraId="35EA804F" w14:textId="77777777" w:rsidR="00025877" w:rsidRDefault="00025877">
      <w:pPr>
        <w:pBdr>
          <w:top w:val="nil"/>
          <w:left w:val="nil"/>
          <w:bottom w:val="nil"/>
          <w:right w:val="nil"/>
          <w:between w:val="nil"/>
        </w:pBdr>
        <w:spacing w:before="34"/>
        <w:rPr>
          <w:i/>
          <w:color w:val="000000"/>
          <w:sz w:val="26"/>
          <w:szCs w:val="26"/>
        </w:rPr>
      </w:pPr>
    </w:p>
    <w:p w14:paraId="004929B9" w14:textId="77777777" w:rsidR="00025877" w:rsidRDefault="00000000">
      <w:pPr>
        <w:numPr>
          <w:ilvl w:val="0"/>
          <w:numId w:val="33"/>
        </w:numPr>
        <w:pBdr>
          <w:top w:val="nil"/>
          <w:left w:val="nil"/>
          <w:bottom w:val="nil"/>
          <w:right w:val="nil"/>
          <w:between w:val="nil"/>
        </w:pBdr>
        <w:tabs>
          <w:tab w:val="left" w:pos="728"/>
        </w:tabs>
        <w:spacing w:line="264" w:lineRule="auto"/>
        <w:ind w:right="12"/>
        <w:jc w:val="both"/>
        <w:rPr>
          <w:color w:val="000000"/>
        </w:rPr>
      </w:pPr>
      <w:r>
        <w:rPr>
          <w:color w:val="000000"/>
        </w:rPr>
        <w:t>In het intern reglement wordt de werking en de samenstelling van de controlerende instantie uitgeschreven. De controlerende instantie heeft een verduidelijking van de vaststelling van inbreuken en opleggen van sancties, die toegevoegd zijn aan het internreglement. Ieder individu dat aangesteld wordt als doopcontroleur wordt geacht dit document te kennen en ter harte te nemen bij de uitvoering van doopcontroles.</w:t>
      </w:r>
    </w:p>
    <w:p w14:paraId="11D25B94" w14:textId="77777777" w:rsidR="00025877" w:rsidRDefault="00025877">
      <w:pPr>
        <w:pBdr>
          <w:top w:val="nil"/>
          <w:left w:val="nil"/>
          <w:bottom w:val="nil"/>
          <w:right w:val="nil"/>
          <w:between w:val="nil"/>
        </w:pBdr>
        <w:spacing w:before="224"/>
        <w:rPr>
          <w:color w:val="000000"/>
        </w:rPr>
      </w:pPr>
    </w:p>
    <w:p w14:paraId="4E0FE72D" w14:textId="77777777" w:rsidR="00025877" w:rsidRDefault="00000000">
      <w:pPr>
        <w:pStyle w:val="Heading2"/>
        <w:ind w:firstLine="8"/>
      </w:pPr>
      <w:bookmarkStart w:id="61" w:name="bookmark=id.vp8egqtxofzp" w:colFirst="0" w:colLast="0"/>
      <w:bookmarkStart w:id="62" w:name="_Toc207469260"/>
      <w:bookmarkEnd w:id="61"/>
      <w:r>
        <w:t>Art. 23. [Personen gerechtigd tot het uitvoeren van doopcontrole]</w:t>
      </w:r>
      <w:bookmarkEnd w:id="62"/>
    </w:p>
    <w:p w14:paraId="53248A36" w14:textId="77777777" w:rsidR="00025877" w:rsidRDefault="00025877">
      <w:pPr>
        <w:pBdr>
          <w:top w:val="nil"/>
          <w:left w:val="nil"/>
          <w:bottom w:val="nil"/>
          <w:right w:val="nil"/>
          <w:between w:val="nil"/>
        </w:pBdr>
        <w:spacing w:before="30"/>
        <w:rPr>
          <w:i/>
          <w:color w:val="000000"/>
          <w:sz w:val="26"/>
          <w:szCs w:val="26"/>
        </w:rPr>
      </w:pPr>
    </w:p>
    <w:p w14:paraId="3BD71601" w14:textId="77777777" w:rsidR="00025877" w:rsidRDefault="00000000">
      <w:pPr>
        <w:numPr>
          <w:ilvl w:val="0"/>
          <w:numId w:val="31"/>
        </w:numPr>
        <w:pBdr>
          <w:top w:val="nil"/>
          <w:left w:val="nil"/>
          <w:bottom w:val="nil"/>
          <w:right w:val="nil"/>
          <w:between w:val="nil"/>
        </w:pBdr>
        <w:tabs>
          <w:tab w:val="left" w:pos="728"/>
        </w:tabs>
        <w:spacing w:line="261" w:lineRule="auto"/>
        <w:ind w:right="12"/>
        <w:jc w:val="both"/>
        <w:rPr>
          <w:color w:val="000000"/>
        </w:rPr>
      </w:pPr>
      <w:r>
        <w:rPr>
          <w:color w:val="000000"/>
        </w:rPr>
        <w:t>De controlerende instantie kan bestaan uit konventen, bestuursleden en andere aangestelden. Wie deze controlerende instantie bekleedt, kan verschillen naargelang de hoger onderwijsinstelling waartoe de vereniging behoort. Indien nodig, worden er afspraken gemaakt tussen de vereniging en haar hoger onderwijsinstelling.</w:t>
      </w:r>
    </w:p>
    <w:p w14:paraId="4573FCC7" w14:textId="77777777" w:rsidR="00025877" w:rsidRDefault="00000000">
      <w:pPr>
        <w:pBdr>
          <w:top w:val="nil"/>
          <w:left w:val="nil"/>
          <w:bottom w:val="nil"/>
          <w:right w:val="nil"/>
          <w:between w:val="nil"/>
        </w:pBdr>
        <w:tabs>
          <w:tab w:val="left" w:pos="728"/>
        </w:tabs>
        <w:spacing w:line="261" w:lineRule="auto"/>
        <w:ind w:left="728" w:right="12" w:hanging="360"/>
        <w:jc w:val="both"/>
        <w:rPr>
          <w:color w:val="0462C1"/>
        </w:rPr>
      </w:pPr>
      <w:r>
        <w:rPr>
          <w:color w:val="000000"/>
        </w:rPr>
        <w:tab/>
      </w:r>
      <w:r>
        <w:rPr>
          <w:color w:val="0462C1"/>
        </w:rPr>
        <w:t>Enkel de bestuursleden en dooptoezichters van het FaculteitenKonvent of de Dienst Studentenactiviteiten mogen dopen van FK verenigingen controleren. De doopcontroleurs van het FK controleren geen kringen waarbij ze commilito zijn of er twijfel is over de neutraliteit. Eventuele twijfel over neutraliteit wordt bepaald door het voltallige dooptoezicht samen met de DSA.</w:t>
      </w:r>
    </w:p>
    <w:p w14:paraId="0DB54506" w14:textId="77777777" w:rsidR="00025877" w:rsidRDefault="00000000">
      <w:pPr>
        <w:pBdr>
          <w:top w:val="nil"/>
          <w:left w:val="nil"/>
          <w:bottom w:val="nil"/>
          <w:right w:val="nil"/>
          <w:between w:val="nil"/>
        </w:pBdr>
        <w:tabs>
          <w:tab w:val="left" w:pos="728"/>
        </w:tabs>
        <w:spacing w:line="261" w:lineRule="auto"/>
        <w:ind w:left="728" w:right="12"/>
        <w:jc w:val="both"/>
        <w:rPr>
          <w:color w:val="0462C1"/>
        </w:rPr>
      </w:pPr>
      <w:r>
        <w:rPr>
          <w:color w:val="0462C1"/>
        </w:rPr>
        <w:t>De controlerende instantie is neutraal ten opzichte van de vereniging die gecontroleerd wordt. Bijgevolg mag de controlerende persoon geen schacht/commilito zijn van de vereniging die gecontroleerd wordt.</w:t>
      </w:r>
    </w:p>
    <w:p w14:paraId="7E25ABC7" w14:textId="77777777" w:rsidR="00025877" w:rsidRDefault="00000000">
      <w:pPr>
        <w:numPr>
          <w:ilvl w:val="0"/>
          <w:numId w:val="31"/>
        </w:numPr>
        <w:pBdr>
          <w:top w:val="nil"/>
          <w:left w:val="nil"/>
          <w:bottom w:val="nil"/>
          <w:right w:val="nil"/>
          <w:between w:val="nil"/>
        </w:pBdr>
        <w:tabs>
          <w:tab w:val="left" w:pos="728"/>
        </w:tabs>
        <w:spacing w:before="203" w:line="264" w:lineRule="auto"/>
        <w:ind w:right="11"/>
        <w:jc w:val="both"/>
        <w:rPr>
          <w:color w:val="000000"/>
        </w:rPr>
      </w:pPr>
      <w:r>
        <w:rPr>
          <w:color w:val="000000"/>
        </w:rPr>
        <w:t>Het weigeren van deze personen tot inspectie en het belemmeren van hun vermogen om de doop te controleren leidt tot sancties.</w:t>
      </w:r>
    </w:p>
    <w:p w14:paraId="063BDEC4" w14:textId="77777777" w:rsidR="00025877" w:rsidRDefault="00025877">
      <w:pPr>
        <w:tabs>
          <w:tab w:val="left" w:pos="728"/>
        </w:tabs>
        <w:spacing w:before="203" w:line="264" w:lineRule="auto"/>
        <w:ind w:right="11"/>
        <w:rPr>
          <w:color w:val="000000"/>
        </w:rPr>
      </w:pPr>
    </w:p>
    <w:p w14:paraId="41DDC737" w14:textId="77777777" w:rsidR="00025877" w:rsidRDefault="00000000">
      <w:pPr>
        <w:pStyle w:val="Heading2"/>
        <w:ind w:firstLine="8"/>
      </w:pPr>
      <w:bookmarkStart w:id="63" w:name="bookmark=id.58ogqmfh1zur" w:colFirst="0" w:colLast="0"/>
      <w:bookmarkStart w:id="64" w:name="_Toc207469261"/>
      <w:bookmarkEnd w:id="63"/>
      <w:r>
        <w:t>Art. 24. [Vaststellingen van inbreuken]</w:t>
      </w:r>
      <w:bookmarkEnd w:id="64"/>
    </w:p>
    <w:p w14:paraId="743063CA" w14:textId="77777777" w:rsidR="00025877" w:rsidRDefault="00000000">
      <w:pPr>
        <w:numPr>
          <w:ilvl w:val="0"/>
          <w:numId w:val="22"/>
        </w:numPr>
        <w:pBdr>
          <w:top w:val="nil"/>
          <w:left w:val="nil"/>
          <w:bottom w:val="nil"/>
          <w:right w:val="nil"/>
          <w:between w:val="nil"/>
        </w:pBdr>
        <w:tabs>
          <w:tab w:val="left" w:pos="728"/>
        </w:tabs>
        <w:spacing w:before="214" w:line="264" w:lineRule="auto"/>
        <w:ind w:right="12"/>
        <w:jc w:val="both"/>
        <w:rPr>
          <w:color w:val="000000"/>
        </w:rPr>
      </w:pPr>
      <w:r>
        <w:rPr>
          <w:color w:val="000000"/>
        </w:rPr>
        <w:t>Wanneer er binnen het doopgebeuren activiteiten of opdrachten plaatsvinden die buiten de grenzen van het doopdecreet vallen, en de vereniging hier weet van heeft, wordt de vereniging geacht hierin in te grijpen en dit onmiddellijk te communiceren naar de controlerende instantie. Indien zij hieraan verzaken, wordt dit beschouwd als een gewichtige of onverantwoorde inbreuk.</w:t>
      </w:r>
    </w:p>
    <w:p w14:paraId="7F714247" w14:textId="77777777" w:rsidR="00025877" w:rsidRDefault="00000000">
      <w:pPr>
        <w:numPr>
          <w:ilvl w:val="0"/>
          <w:numId w:val="22"/>
        </w:numPr>
        <w:pBdr>
          <w:top w:val="nil"/>
          <w:left w:val="nil"/>
          <w:bottom w:val="nil"/>
          <w:right w:val="nil"/>
          <w:between w:val="nil"/>
        </w:pBdr>
        <w:tabs>
          <w:tab w:val="left" w:pos="728"/>
        </w:tabs>
        <w:spacing w:before="250" w:line="261" w:lineRule="auto"/>
        <w:ind w:right="15"/>
        <w:jc w:val="both"/>
        <w:rPr>
          <w:color w:val="000000"/>
        </w:rPr>
      </w:pPr>
      <w:r>
        <w:rPr>
          <w:color w:val="000000"/>
        </w:rPr>
        <w:t>Indien mogelijk wordt er van inbreuken (audiovisueel) bewijsmateriaal vastgelegd. Het bewijsmateriaal wordt overgemaakt aan de controlerende instantie en mag enkel binnen de context van de beoordeling van de inbreuk gebruikt worden.</w:t>
      </w:r>
    </w:p>
    <w:p w14:paraId="37088E69" w14:textId="77777777" w:rsidR="00025877" w:rsidRDefault="00025877">
      <w:pPr>
        <w:pBdr>
          <w:top w:val="nil"/>
          <w:left w:val="nil"/>
          <w:bottom w:val="nil"/>
          <w:right w:val="nil"/>
          <w:between w:val="nil"/>
        </w:pBdr>
        <w:spacing w:before="231"/>
        <w:rPr>
          <w:color w:val="000000"/>
        </w:rPr>
      </w:pPr>
    </w:p>
    <w:p w14:paraId="5E4C2C48" w14:textId="77777777" w:rsidR="00025877" w:rsidRDefault="00000000">
      <w:pPr>
        <w:rPr>
          <w:b/>
          <w:sz w:val="26"/>
          <w:szCs w:val="26"/>
        </w:rPr>
      </w:pPr>
      <w:bookmarkStart w:id="65" w:name="bookmark=id.4hyrl8a7jdpp" w:colFirst="0" w:colLast="0"/>
      <w:bookmarkEnd w:id="65"/>
      <w:r>
        <w:br w:type="page"/>
      </w:r>
    </w:p>
    <w:p w14:paraId="2B4BB3B4" w14:textId="77777777" w:rsidR="00025877" w:rsidRDefault="00000000">
      <w:pPr>
        <w:pStyle w:val="Heading2"/>
        <w:ind w:firstLine="8"/>
      </w:pPr>
      <w:bookmarkStart w:id="66" w:name="_Toc207469262"/>
      <w:r>
        <w:lastRenderedPageBreak/>
        <w:t>Art. 25. [Lichte inbreuken: waarschuwing en/of administratieve maatregel]</w:t>
      </w:r>
      <w:bookmarkEnd w:id="66"/>
    </w:p>
    <w:p w14:paraId="1239C94D" w14:textId="77777777" w:rsidR="00025877" w:rsidRDefault="00025877">
      <w:pPr>
        <w:pBdr>
          <w:top w:val="nil"/>
          <w:left w:val="nil"/>
          <w:bottom w:val="nil"/>
          <w:right w:val="nil"/>
          <w:between w:val="nil"/>
        </w:pBdr>
        <w:spacing w:before="6"/>
        <w:rPr>
          <w:i/>
          <w:color w:val="000000"/>
          <w:sz w:val="26"/>
          <w:szCs w:val="26"/>
        </w:rPr>
      </w:pPr>
    </w:p>
    <w:p w14:paraId="4DEC3855" w14:textId="77777777" w:rsidR="00025877" w:rsidRDefault="00000000">
      <w:pPr>
        <w:numPr>
          <w:ilvl w:val="0"/>
          <w:numId w:val="21"/>
        </w:numPr>
        <w:pBdr>
          <w:top w:val="nil"/>
          <w:left w:val="nil"/>
          <w:bottom w:val="nil"/>
          <w:right w:val="nil"/>
          <w:between w:val="nil"/>
        </w:pBdr>
        <w:tabs>
          <w:tab w:val="left" w:pos="728"/>
        </w:tabs>
        <w:spacing w:line="264" w:lineRule="auto"/>
        <w:ind w:right="11"/>
        <w:jc w:val="both"/>
        <w:rPr>
          <w:color w:val="000000"/>
        </w:rPr>
      </w:pPr>
      <w:r>
        <w:rPr>
          <w:color w:val="000000"/>
        </w:rPr>
        <w:t>Lichte inbreuken op dit doopreglement worden verder opgevolgd en krijgen een waarschuwing en/of administratieve maatregel. Deze kunnen inhouden, maar zijn niet beperkt tot: het niet respecteren van een deadline, afwezigheid op een doopvergadering georganiseerd door de controlerende instantie, en onaangekondigde of laattijdige afwijkingen ten opzichte van de doopplanning.</w:t>
      </w:r>
    </w:p>
    <w:p w14:paraId="7A39F8E8" w14:textId="77777777" w:rsidR="00025877" w:rsidRDefault="00000000">
      <w:pPr>
        <w:numPr>
          <w:ilvl w:val="0"/>
          <w:numId w:val="21"/>
        </w:numPr>
        <w:pBdr>
          <w:top w:val="nil"/>
          <w:left w:val="nil"/>
          <w:bottom w:val="nil"/>
          <w:right w:val="nil"/>
          <w:between w:val="nil"/>
        </w:pBdr>
        <w:tabs>
          <w:tab w:val="left" w:pos="728"/>
        </w:tabs>
        <w:spacing w:before="193" w:line="259" w:lineRule="auto"/>
        <w:ind w:right="14"/>
        <w:jc w:val="both"/>
        <w:rPr>
          <w:color w:val="000000"/>
        </w:rPr>
      </w:pPr>
      <w:r>
        <w:rPr>
          <w:color w:val="000000"/>
        </w:rPr>
        <w:t>Indien deze toestand zich verderzet en niet tijdig wordt rechtgezet, kan dit aldus aanzien worden als een gewichtige inbreuk.</w:t>
      </w:r>
    </w:p>
    <w:p w14:paraId="1D0EC8EE" w14:textId="77777777" w:rsidR="00025877" w:rsidRDefault="00000000">
      <w:pPr>
        <w:numPr>
          <w:ilvl w:val="0"/>
          <w:numId w:val="21"/>
        </w:numPr>
        <w:pBdr>
          <w:top w:val="nil"/>
          <w:left w:val="nil"/>
          <w:bottom w:val="nil"/>
          <w:right w:val="nil"/>
          <w:between w:val="nil"/>
        </w:pBdr>
        <w:tabs>
          <w:tab w:val="left" w:pos="728"/>
        </w:tabs>
        <w:spacing w:before="202" w:line="261" w:lineRule="auto"/>
        <w:ind w:right="13"/>
        <w:jc w:val="both"/>
        <w:rPr>
          <w:color w:val="000000"/>
        </w:rPr>
      </w:pPr>
      <w:r>
        <w:rPr>
          <w:color w:val="000000"/>
        </w:rPr>
        <w:t>Een waarschuwing houdt in dat er een schriftelijke waarschuwing wordt overgemaakt aan de vereniging in kwestie. Er wordt een kopie bezorgd aan de controlerende instanties.</w:t>
      </w:r>
    </w:p>
    <w:p w14:paraId="5B3F1479" w14:textId="77777777" w:rsidR="00025877" w:rsidRDefault="00025877">
      <w:pPr>
        <w:tabs>
          <w:tab w:val="left" w:pos="728"/>
        </w:tabs>
        <w:spacing w:before="202" w:line="261" w:lineRule="auto"/>
        <w:ind w:right="13"/>
        <w:rPr>
          <w:color w:val="000000"/>
        </w:rPr>
      </w:pPr>
    </w:p>
    <w:p w14:paraId="1E0140C6" w14:textId="77777777" w:rsidR="00025877" w:rsidRDefault="00000000">
      <w:pPr>
        <w:pStyle w:val="Heading2"/>
        <w:ind w:firstLine="8"/>
      </w:pPr>
      <w:bookmarkStart w:id="67" w:name="bookmark=id.6d2rf8pxpn2r" w:colFirst="0" w:colLast="0"/>
      <w:bookmarkStart w:id="68" w:name="_Toc207469263"/>
      <w:bookmarkEnd w:id="67"/>
      <w:r>
        <w:t>Art. 26. [Gewichtige inbreuken: stilleggen doop en/of doopcommissie]</w:t>
      </w:r>
      <w:bookmarkEnd w:id="68"/>
    </w:p>
    <w:p w14:paraId="311EA51A" w14:textId="77777777" w:rsidR="00025877" w:rsidRDefault="00025877">
      <w:pPr>
        <w:pBdr>
          <w:top w:val="nil"/>
          <w:left w:val="nil"/>
          <w:bottom w:val="nil"/>
          <w:right w:val="nil"/>
          <w:between w:val="nil"/>
        </w:pBdr>
        <w:spacing w:before="83"/>
        <w:rPr>
          <w:i/>
          <w:color w:val="000000"/>
          <w:sz w:val="26"/>
          <w:szCs w:val="26"/>
        </w:rPr>
      </w:pPr>
    </w:p>
    <w:p w14:paraId="7FB0A09F" w14:textId="77777777" w:rsidR="00025877" w:rsidRDefault="00000000">
      <w:pPr>
        <w:numPr>
          <w:ilvl w:val="0"/>
          <w:numId w:val="12"/>
        </w:numPr>
        <w:pBdr>
          <w:top w:val="nil"/>
          <w:left w:val="nil"/>
          <w:bottom w:val="nil"/>
          <w:right w:val="nil"/>
          <w:between w:val="nil"/>
        </w:pBdr>
        <w:tabs>
          <w:tab w:val="left" w:pos="742"/>
        </w:tabs>
        <w:spacing w:line="264" w:lineRule="auto"/>
        <w:ind w:right="16"/>
        <w:jc w:val="both"/>
        <w:rPr>
          <w:color w:val="000000"/>
        </w:rPr>
      </w:pPr>
      <w:r>
        <w:rPr>
          <w:color w:val="000000"/>
        </w:rPr>
        <w:t>Gewichtige inbreuken op het doopreglement zijn deze die de kerngedachte van dit reglement aantasten en niet voor enige andere interpretatie vatbaar zijn (vb. Gebruik levende gewervelde dieren, ontbreken van medische fiches, herhaaldelijk plegen van lichte inbreuken, het niet naleven van opgelegde maatregelen/sancties…). Dit gaat ook over het betrappen op inbreuken waarbij er nog geen schade werd aangericht.</w:t>
      </w:r>
    </w:p>
    <w:p w14:paraId="360EED39" w14:textId="77777777" w:rsidR="00025877" w:rsidRDefault="00025877">
      <w:pPr>
        <w:pBdr>
          <w:top w:val="nil"/>
          <w:left w:val="nil"/>
          <w:bottom w:val="nil"/>
          <w:right w:val="nil"/>
          <w:between w:val="nil"/>
        </w:pBdr>
        <w:spacing w:before="16"/>
        <w:rPr>
          <w:color w:val="000000"/>
        </w:rPr>
      </w:pPr>
    </w:p>
    <w:p w14:paraId="75AF681D" w14:textId="77777777" w:rsidR="00025877" w:rsidRDefault="00000000">
      <w:pPr>
        <w:numPr>
          <w:ilvl w:val="0"/>
          <w:numId w:val="12"/>
        </w:numPr>
        <w:pBdr>
          <w:top w:val="nil"/>
          <w:left w:val="nil"/>
          <w:bottom w:val="nil"/>
          <w:right w:val="nil"/>
          <w:between w:val="nil"/>
        </w:pBdr>
        <w:tabs>
          <w:tab w:val="left" w:pos="742"/>
        </w:tabs>
        <w:spacing w:line="261" w:lineRule="auto"/>
        <w:ind w:right="17"/>
        <w:jc w:val="both"/>
        <w:rPr>
          <w:color w:val="000000"/>
        </w:rPr>
      </w:pPr>
      <w:r>
        <w:rPr>
          <w:color w:val="000000"/>
        </w:rPr>
        <w:t>Bij gewichtige inbreuken die plaatsvinden tijdens een doopactiviteit, zal de doop onmiddellijk worden stilgelegd, tot de vereniging deze zaken in orde heeft gebracht. Aan deze inbreuk wordt onmiddellijk een waarschuwing, niet uitsluitend een (administratieve) maatregel, gekoppeld.</w:t>
      </w:r>
    </w:p>
    <w:p w14:paraId="653A1A84" w14:textId="77777777" w:rsidR="00025877" w:rsidRDefault="00025877">
      <w:pPr>
        <w:pBdr>
          <w:top w:val="nil"/>
          <w:left w:val="nil"/>
          <w:bottom w:val="nil"/>
          <w:right w:val="nil"/>
          <w:between w:val="nil"/>
        </w:pBdr>
        <w:spacing w:before="32"/>
        <w:rPr>
          <w:color w:val="000000"/>
        </w:rPr>
      </w:pPr>
    </w:p>
    <w:p w14:paraId="01182F12" w14:textId="77777777" w:rsidR="00025877" w:rsidRDefault="00000000">
      <w:pPr>
        <w:numPr>
          <w:ilvl w:val="0"/>
          <w:numId w:val="12"/>
        </w:numPr>
        <w:pBdr>
          <w:top w:val="nil"/>
          <w:left w:val="nil"/>
          <w:bottom w:val="nil"/>
          <w:right w:val="nil"/>
          <w:between w:val="nil"/>
        </w:pBdr>
        <w:tabs>
          <w:tab w:val="left" w:pos="742"/>
        </w:tabs>
        <w:spacing w:line="264" w:lineRule="auto"/>
        <w:ind w:right="12"/>
        <w:jc w:val="both"/>
        <w:rPr>
          <w:color w:val="000000"/>
        </w:rPr>
      </w:pPr>
      <w:r>
        <w:rPr>
          <w:color w:val="000000"/>
        </w:rPr>
        <w:t>Bij gewichtige inbreuken, die na de organisatie van de doopactiviteit worden overgemaakt aan de controlerende instantie, kan de controlerende instantie een gepaste maatregel opleggen aan de vereniging. Bij grote ernst, die enkel betrekking heeft op de organisatie van de doopplechtigheden, kan het dossier overgedragen worden naar de doopcommissie.</w:t>
      </w:r>
    </w:p>
    <w:p w14:paraId="17D27559" w14:textId="77777777" w:rsidR="00025877" w:rsidRDefault="00025877">
      <w:pPr>
        <w:pBdr>
          <w:top w:val="nil"/>
          <w:left w:val="nil"/>
          <w:bottom w:val="nil"/>
          <w:right w:val="nil"/>
          <w:between w:val="nil"/>
        </w:pBdr>
        <w:spacing w:before="16"/>
        <w:rPr>
          <w:color w:val="000000"/>
        </w:rPr>
      </w:pPr>
    </w:p>
    <w:p w14:paraId="7FEC8676" w14:textId="77777777" w:rsidR="00025877" w:rsidRDefault="00000000">
      <w:pPr>
        <w:numPr>
          <w:ilvl w:val="0"/>
          <w:numId w:val="12"/>
        </w:numPr>
        <w:pBdr>
          <w:top w:val="nil"/>
          <w:left w:val="nil"/>
          <w:bottom w:val="nil"/>
          <w:right w:val="nil"/>
          <w:between w:val="nil"/>
        </w:pBdr>
        <w:tabs>
          <w:tab w:val="left" w:pos="742"/>
        </w:tabs>
        <w:spacing w:line="264" w:lineRule="auto"/>
        <w:ind w:right="20"/>
        <w:jc w:val="both"/>
        <w:rPr>
          <w:color w:val="000000"/>
        </w:rPr>
      </w:pPr>
      <w:r>
        <w:rPr>
          <w:color w:val="000000"/>
        </w:rPr>
        <w:t>Er wordt een schriftelijk rapport overgemaakt aan de desbetreffende vereniging. Er wordt een kopie bezorgd aan de controlerende instantie.</w:t>
      </w:r>
    </w:p>
    <w:p w14:paraId="2FEF4BE0" w14:textId="77777777" w:rsidR="00025877" w:rsidRDefault="00025877">
      <w:pPr>
        <w:pBdr>
          <w:top w:val="nil"/>
          <w:left w:val="nil"/>
          <w:bottom w:val="nil"/>
          <w:right w:val="nil"/>
          <w:between w:val="nil"/>
        </w:pBdr>
        <w:spacing w:before="156"/>
        <w:rPr>
          <w:color w:val="000000"/>
        </w:rPr>
      </w:pPr>
    </w:p>
    <w:p w14:paraId="0A3E9AEF" w14:textId="77777777" w:rsidR="00025877" w:rsidRDefault="00000000">
      <w:pPr>
        <w:rPr>
          <w:b/>
          <w:sz w:val="26"/>
          <w:szCs w:val="26"/>
        </w:rPr>
      </w:pPr>
      <w:bookmarkStart w:id="69" w:name="bookmark=id.h9vcn8zcyd59" w:colFirst="0" w:colLast="0"/>
      <w:bookmarkEnd w:id="69"/>
      <w:r>
        <w:br w:type="page"/>
      </w:r>
    </w:p>
    <w:p w14:paraId="1ECA6C0A" w14:textId="77777777" w:rsidR="00025877" w:rsidRDefault="00000000">
      <w:pPr>
        <w:pStyle w:val="Heading2"/>
        <w:ind w:firstLine="8"/>
      </w:pPr>
      <w:bookmarkStart w:id="70" w:name="_Toc207469264"/>
      <w:r>
        <w:lastRenderedPageBreak/>
        <w:t>Art. 27. [Onverantwoorde en gevaarlijke inbreuken: Bewarende maatregelen, schorsing van de vereniging en tuchtsancties,]</w:t>
      </w:r>
      <w:bookmarkEnd w:id="70"/>
    </w:p>
    <w:p w14:paraId="569F6B5C" w14:textId="77777777" w:rsidR="00025877" w:rsidRDefault="00025877">
      <w:pPr>
        <w:pBdr>
          <w:top w:val="nil"/>
          <w:left w:val="nil"/>
          <w:bottom w:val="nil"/>
          <w:right w:val="nil"/>
          <w:between w:val="nil"/>
        </w:pBdr>
        <w:spacing w:before="65"/>
        <w:rPr>
          <w:i/>
          <w:color w:val="000000"/>
          <w:sz w:val="26"/>
          <w:szCs w:val="26"/>
        </w:rPr>
      </w:pPr>
    </w:p>
    <w:p w14:paraId="3CE69D4F" w14:textId="77777777" w:rsidR="00025877" w:rsidRDefault="00000000">
      <w:pPr>
        <w:numPr>
          <w:ilvl w:val="0"/>
          <w:numId w:val="1"/>
        </w:numPr>
        <w:pBdr>
          <w:top w:val="nil"/>
          <w:left w:val="nil"/>
          <w:bottom w:val="nil"/>
          <w:right w:val="nil"/>
          <w:between w:val="nil"/>
        </w:pBdr>
        <w:tabs>
          <w:tab w:val="left" w:pos="726"/>
          <w:tab w:val="left" w:pos="728"/>
        </w:tabs>
        <w:spacing w:line="264" w:lineRule="auto"/>
        <w:ind w:right="52" w:hanging="361"/>
        <w:jc w:val="both"/>
        <w:rPr>
          <w:color w:val="000000"/>
        </w:rPr>
      </w:pPr>
      <w:r>
        <w:rPr>
          <w:color w:val="000000"/>
        </w:rPr>
        <w:t>Inbreuken op het reglement die de veiligheid</w:t>
      </w:r>
      <w:hyperlink w:anchor="_heading=h.k47pwqhvy6xr">
        <w:r w:rsidR="00025877">
          <w:rPr>
            <w:color w:val="000000"/>
            <w:vertAlign w:val="superscript"/>
          </w:rPr>
          <w:t>2</w:t>
        </w:r>
      </w:hyperlink>
      <w:r>
        <w:rPr>
          <w:color w:val="000000"/>
        </w:rPr>
        <w:t xml:space="preserve"> van de schachten in gevaar brengen worden strafbaar gesteld door de controlerende instantie. Dit is uiteraard onverminderd een verdere burgerrechtelijke of strafrechtelijke vervolging vanwege de hoger onderwijsinstelling, schacht, het openbaar ministerie of enig andere belanghebbende partij.</w:t>
      </w:r>
    </w:p>
    <w:p w14:paraId="762DC752" w14:textId="77777777" w:rsidR="00025877" w:rsidRDefault="00000000">
      <w:pPr>
        <w:numPr>
          <w:ilvl w:val="0"/>
          <w:numId w:val="1"/>
        </w:numPr>
        <w:pBdr>
          <w:top w:val="nil"/>
          <w:left w:val="nil"/>
          <w:bottom w:val="nil"/>
          <w:right w:val="nil"/>
          <w:between w:val="nil"/>
        </w:pBdr>
        <w:tabs>
          <w:tab w:val="left" w:pos="728"/>
        </w:tabs>
        <w:spacing w:before="193" w:line="264" w:lineRule="auto"/>
        <w:ind w:right="49"/>
        <w:jc w:val="both"/>
        <w:rPr>
          <w:color w:val="000000"/>
        </w:rPr>
      </w:pPr>
      <w:r>
        <w:rPr>
          <w:color w:val="000000"/>
        </w:rPr>
        <w:t>Hierbij wordt gedacht aan o.a. de weigeren van dringende medische interventie, blootstellen aan gevaarlijke situaties, blootstellen aan traumatiserende ervaringen voor een gemiddeld redelijk persoon, het weigeren van stopzetting van doop door een controlerende instantie, het niet verlenen van hulp aan personen in nood of het weigeren van een opgave aan de doop, etc.</w:t>
      </w:r>
    </w:p>
    <w:p w14:paraId="55449D02" w14:textId="77777777" w:rsidR="00025877" w:rsidRDefault="00000000">
      <w:pPr>
        <w:numPr>
          <w:ilvl w:val="0"/>
          <w:numId w:val="1"/>
        </w:numPr>
        <w:pBdr>
          <w:top w:val="nil"/>
          <w:left w:val="nil"/>
          <w:bottom w:val="nil"/>
          <w:right w:val="nil"/>
          <w:between w:val="nil"/>
        </w:pBdr>
        <w:tabs>
          <w:tab w:val="left" w:pos="728"/>
        </w:tabs>
        <w:spacing w:before="192" w:line="261" w:lineRule="auto"/>
        <w:ind w:right="48"/>
        <w:jc w:val="both"/>
        <w:rPr>
          <w:color w:val="000000"/>
        </w:rPr>
      </w:pPr>
      <w:r>
        <w:rPr>
          <w:color w:val="000000"/>
        </w:rPr>
        <w:t>Voor maatregelen, niet enkel gerelateerd aan de doop, kan een bewarende maatregel ten aanzien van erkende studentenverenigingen worden genomen en/of een schorsing. Voor de procedure wordt hiervoor verwezen naar het reglement betreffende de studentenverenigingen.</w:t>
      </w:r>
    </w:p>
    <w:p w14:paraId="4448381C" w14:textId="77777777" w:rsidR="00025877" w:rsidRDefault="00000000">
      <w:pPr>
        <w:numPr>
          <w:ilvl w:val="0"/>
          <w:numId w:val="1"/>
        </w:numPr>
        <w:pBdr>
          <w:top w:val="nil"/>
          <w:left w:val="nil"/>
          <w:bottom w:val="nil"/>
          <w:right w:val="nil"/>
          <w:between w:val="nil"/>
        </w:pBdr>
        <w:tabs>
          <w:tab w:val="left" w:pos="728"/>
        </w:tabs>
        <w:spacing w:before="203" w:line="264" w:lineRule="auto"/>
        <w:ind w:right="54" w:hanging="370"/>
        <w:jc w:val="both"/>
        <w:rPr>
          <w:color w:val="000000"/>
        </w:rPr>
      </w:pPr>
      <w:r>
        <w:rPr>
          <w:color w:val="000000"/>
        </w:rPr>
        <w:t>Wanneer er strafrechtelijke inbreuken worden gepleegd, is de controlerende instantie verantwoordelijk voor het rapporteren van deze strafrechtelijke inbreuken. Bij strafrechtelijke inbreuken wordt het dossier overgeheveld aan de politie en/of de gerechtelijke instantie.</w:t>
      </w:r>
    </w:p>
    <w:p w14:paraId="219D509B" w14:textId="77777777" w:rsidR="00025877" w:rsidRDefault="00025877">
      <w:pPr>
        <w:pBdr>
          <w:top w:val="nil"/>
          <w:left w:val="nil"/>
          <w:bottom w:val="nil"/>
          <w:right w:val="nil"/>
          <w:between w:val="nil"/>
        </w:pBdr>
        <w:spacing w:before="197"/>
        <w:rPr>
          <w:color w:val="000000"/>
          <w:sz w:val="20"/>
          <w:szCs w:val="20"/>
        </w:rPr>
      </w:pPr>
    </w:p>
    <w:p w14:paraId="2B2A1A42" w14:textId="77777777" w:rsidR="00025877" w:rsidRDefault="00025877">
      <w:pPr>
        <w:pBdr>
          <w:top w:val="nil"/>
          <w:left w:val="nil"/>
          <w:bottom w:val="nil"/>
          <w:right w:val="nil"/>
          <w:between w:val="nil"/>
        </w:pBdr>
        <w:spacing w:before="197"/>
        <w:rPr>
          <w:color w:val="000000"/>
          <w:sz w:val="20"/>
          <w:szCs w:val="20"/>
        </w:rPr>
      </w:pPr>
    </w:p>
    <w:p w14:paraId="093E288D" w14:textId="77777777" w:rsidR="00025877" w:rsidRDefault="00025877">
      <w:pPr>
        <w:pBdr>
          <w:top w:val="nil"/>
          <w:left w:val="nil"/>
          <w:bottom w:val="nil"/>
          <w:right w:val="nil"/>
          <w:between w:val="nil"/>
        </w:pBdr>
        <w:spacing w:before="197"/>
        <w:rPr>
          <w:color w:val="000000"/>
          <w:sz w:val="20"/>
          <w:szCs w:val="20"/>
        </w:rPr>
      </w:pPr>
    </w:p>
    <w:p w14:paraId="30A66325" w14:textId="77777777" w:rsidR="00025877" w:rsidRDefault="00025877">
      <w:pPr>
        <w:pBdr>
          <w:top w:val="nil"/>
          <w:left w:val="nil"/>
          <w:bottom w:val="nil"/>
          <w:right w:val="nil"/>
          <w:between w:val="nil"/>
        </w:pBdr>
        <w:spacing w:before="197"/>
        <w:rPr>
          <w:color w:val="000000"/>
          <w:sz w:val="20"/>
          <w:szCs w:val="20"/>
        </w:rPr>
      </w:pPr>
    </w:p>
    <w:p w14:paraId="7A364593" w14:textId="77777777" w:rsidR="00025877" w:rsidRDefault="00025877">
      <w:pPr>
        <w:pBdr>
          <w:top w:val="nil"/>
          <w:left w:val="nil"/>
          <w:bottom w:val="nil"/>
          <w:right w:val="nil"/>
          <w:between w:val="nil"/>
        </w:pBdr>
        <w:spacing w:before="197"/>
        <w:rPr>
          <w:color w:val="000000"/>
          <w:sz w:val="20"/>
          <w:szCs w:val="20"/>
        </w:rPr>
      </w:pPr>
    </w:p>
    <w:p w14:paraId="0F180F04" w14:textId="77777777" w:rsidR="00025877" w:rsidRDefault="00025877">
      <w:pPr>
        <w:pBdr>
          <w:top w:val="nil"/>
          <w:left w:val="nil"/>
          <w:bottom w:val="nil"/>
          <w:right w:val="nil"/>
          <w:between w:val="nil"/>
        </w:pBdr>
        <w:spacing w:before="197"/>
        <w:rPr>
          <w:color w:val="000000"/>
          <w:sz w:val="20"/>
          <w:szCs w:val="20"/>
        </w:rPr>
      </w:pPr>
    </w:p>
    <w:p w14:paraId="2904D49C" w14:textId="77777777" w:rsidR="00025877" w:rsidRDefault="00025877">
      <w:pPr>
        <w:pBdr>
          <w:top w:val="nil"/>
          <w:left w:val="nil"/>
          <w:bottom w:val="nil"/>
          <w:right w:val="nil"/>
          <w:between w:val="nil"/>
        </w:pBdr>
        <w:spacing w:before="197"/>
        <w:rPr>
          <w:color w:val="000000"/>
          <w:sz w:val="20"/>
          <w:szCs w:val="20"/>
        </w:rPr>
      </w:pPr>
    </w:p>
    <w:p w14:paraId="395D3B71" w14:textId="77777777" w:rsidR="00025877" w:rsidRDefault="00025877">
      <w:pPr>
        <w:pBdr>
          <w:top w:val="nil"/>
          <w:left w:val="nil"/>
          <w:bottom w:val="nil"/>
          <w:right w:val="nil"/>
          <w:between w:val="nil"/>
        </w:pBdr>
        <w:spacing w:before="197"/>
        <w:rPr>
          <w:color w:val="000000"/>
          <w:sz w:val="20"/>
          <w:szCs w:val="20"/>
        </w:rPr>
      </w:pPr>
    </w:p>
    <w:p w14:paraId="48BE1E90" w14:textId="77777777" w:rsidR="00025877" w:rsidRDefault="00025877">
      <w:pPr>
        <w:pBdr>
          <w:top w:val="nil"/>
          <w:left w:val="nil"/>
          <w:bottom w:val="nil"/>
          <w:right w:val="nil"/>
          <w:between w:val="nil"/>
        </w:pBdr>
        <w:spacing w:before="197"/>
        <w:rPr>
          <w:color w:val="000000"/>
          <w:sz w:val="20"/>
          <w:szCs w:val="20"/>
        </w:rPr>
      </w:pPr>
    </w:p>
    <w:p w14:paraId="40A76336" w14:textId="77777777" w:rsidR="00025877" w:rsidRDefault="00025877">
      <w:pPr>
        <w:pBdr>
          <w:top w:val="nil"/>
          <w:left w:val="nil"/>
          <w:bottom w:val="nil"/>
          <w:right w:val="nil"/>
          <w:between w:val="nil"/>
        </w:pBdr>
        <w:spacing w:before="197"/>
        <w:rPr>
          <w:color w:val="000000"/>
          <w:sz w:val="20"/>
          <w:szCs w:val="20"/>
        </w:rPr>
      </w:pPr>
    </w:p>
    <w:p w14:paraId="7095F3D8" w14:textId="77777777" w:rsidR="00025877" w:rsidRDefault="00025877">
      <w:pPr>
        <w:pBdr>
          <w:top w:val="nil"/>
          <w:left w:val="nil"/>
          <w:bottom w:val="nil"/>
          <w:right w:val="nil"/>
          <w:between w:val="nil"/>
        </w:pBdr>
        <w:spacing w:before="197"/>
        <w:rPr>
          <w:color w:val="000000"/>
          <w:sz w:val="20"/>
          <w:szCs w:val="20"/>
        </w:rPr>
      </w:pPr>
    </w:p>
    <w:p w14:paraId="43B88E85" w14:textId="77777777" w:rsidR="00025877" w:rsidRDefault="00025877">
      <w:pPr>
        <w:pBdr>
          <w:top w:val="nil"/>
          <w:left w:val="nil"/>
          <w:bottom w:val="nil"/>
          <w:right w:val="nil"/>
          <w:between w:val="nil"/>
        </w:pBdr>
        <w:spacing w:before="197"/>
        <w:rPr>
          <w:color w:val="000000"/>
          <w:sz w:val="20"/>
          <w:szCs w:val="20"/>
        </w:rPr>
      </w:pPr>
    </w:p>
    <w:p w14:paraId="1A40511F" w14:textId="77777777" w:rsidR="00025877" w:rsidRDefault="00025877">
      <w:pPr>
        <w:pBdr>
          <w:top w:val="nil"/>
          <w:left w:val="nil"/>
          <w:bottom w:val="nil"/>
          <w:right w:val="nil"/>
          <w:between w:val="nil"/>
        </w:pBdr>
        <w:spacing w:before="197"/>
        <w:rPr>
          <w:color w:val="000000"/>
          <w:sz w:val="20"/>
          <w:szCs w:val="20"/>
        </w:rPr>
      </w:pPr>
    </w:p>
    <w:p w14:paraId="3074CCB5" w14:textId="77777777" w:rsidR="00025877" w:rsidRDefault="00025877">
      <w:pPr>
        <w:pBdr>
          <w:top w:val="nil"/>
          <w:left w:val="nil"/>
          <w:bottom w:val="nil"/>
          <w:right w:val="nil"/>
          <w:between w:val="nil"/>
        </w:pBdr>
        <w:spacing w:before="197"/>
        <w:rPr>
          <w:color w:val="000000"/>
          <w:sz w:val="20"/>
          <w:szCs w:val="20"/>
        </w:rPr>
      </w:pPr>
    </w:p>
    <w:p w14:paraId="0BDE094F" w14:textId="77777777" w:rsidR="00025877" w:rsidRDefault="00000000">
      <w:pPr>
        <w:pBdr>
          <w:top w:val="nil"/>
          <w:left w:val="nil"/>
          <w:bottom w:val="nil"/>
          <w:right w:val="nil"/>
          <w:between w:val="nil"/>
        </w:pBdr>
        <w:spacing w:before="197"/>
        <w:rPr>
          <w:color w:val="000000"/>
          <w:sz w:val="20"/>
          <w:szCs w:val="20"/>
        </w:rPr>
      </w:pPr>
      <w:r>
        <w:rPr>
          <w:noProof/>
        </w:rPr>
        <mc:AlternateContent>
          <mc:Choice Requires="wps">
            <w:drawing>
              <wp:anchor distT="0" distB="0" distL="0" distR="0" simplePos="0" relativeHeight="251659264" behindDoc="0" locked="0" layoutInCell="1" hidden="0" allowOverlap="1" wp14:anchorId="515593E7" wp14:editId="5B17E161">
                <wp:simplePos x="0" y="0"/>
                <wp:positionH relativeFrom="column">
                  <wp:posOffset>14605</wp:posOffset>
                </wp:positionH>
                <wp:positionV relativeFrom="paragraph">
                  <wp:posOffset>280516</wp:posOffset>
                </wp:positionV>
                <wp:extent cx="6350" cy="12700"/>
                <wp:effectExtent l="0" t="0" r="0" b="0"/>
                <wp:wrapTopAndBottom distT="0" distB="0"/>
                <wp:docPr id="1558157016" name="Freeform 1558157016"/>
                <wp:cNvGraphicFramePr/>
                <a:graphic xmlns:a="http://schemas.openxmlformats.org/drawingml/2006/main">
                  <a:graphicData uri="http://schemas.microsoft.com/office/word/2010/wordprocessingShape">
                    <wps:wsp>
                      <wps:cNvSpPr/>
                      <wps:spPr>
                        <a:xfrm>
                          <a:off x="4431600" y="3776825"/>
                          <a:ext cx="1828800" cy="6350"/>
                        </a:xfrm>
                        <a:custGeom>
                          <a:avLst/>
                          <a:gdLst/>
                          <a:ahLst/>
                          <a:cxnLst/>
                          <a:rect l="l" t="t" r="r" b="b"/>
                          <a:pathLst>
                            <a:path w="1828800" h="6350" extrusionOk="0">
                              <a:moveTo>
                                <a:pt x="1828800" y="0"/>
                              </a:moveTo>
                              <a:lnTo>
                                <a:pt x="0" y="0"/>
                              </a:lnTo>
                              <a:lnTo>
                                <a:pt x="0" y="6108"/>
                              </a:lnTo>
                              <a:lnTo>
                                <a:pt x="1828800" y="6108"/>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14605</wp:posOffset>
                </wp:positionH>
                <wp:positionV relativeFrom="paragraph">
                  <wp:posOffset>280516</wp:posOffset>
                </wp:positionV>
                <wp:extent cx="6350" cy="12700"/>
                <wp:effectExtent b="0" l="0" r="0" t="0"/>
                <wp:wrapTopAndBottom distB="0" distT="0"/>
                <wp:docPr id="155815701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p w14:paraId="6017CF19" w14:textId="77777777" w:rsidR="00025877" w:rsidRDefault="00000000">
      <w:pPr>
        <w:spacing w:before="95"/>
        <w:ind w:left="392" w:hanging="370"/>
        <w:rPr>
          <w:color w:val="000000"/>
          <w:sz w:val="20"/>
          <w:szCs w:val="20"/>
        </w:rPr>
      </w:pPr>
      <w:bookmarkStart w:id="71" w:name="_heading=h.k47pwqhvy6xr" w:colFirst="0" w:colLast="0"/>
      <w:bookmarkEnd w:id="71"/>
      <w:r>
        <w:rPr>
          <w:color w:val="000000"/>
          <w:sz w:val="20"/>
          <w:szCs w:val="20"/>
          <w:vertAlign w:val="superscript"/>
        </w:rPr>
        <w:t>2</w:t>
      </w:r>
      <w:r>
        <w:rPr>
          <w:color w:val="000000"/>
          <w:sz w:val="20"/>
          <w:szCs w:val="20"/>
        </w:rPr>
        <w:t xml:space="preserve"> Het herhaaldelijk plegen van lichte en gewichtige inbreuken kan gelijk staan aan het in gevaar brengen van de veiligheid van de schachten.</w:t>
      </w:r>
    </w:p>
    <w:p w14:paraId="0C70E327" w14:textId="77777777" w:rsidR="00025877" w:rsidRDefault="00025877">
      <w:pPr>
        <w:rPr>
          <w:b/>
          <w:color w:val="000000"/>
          <w:sz w:val="26"/>
          <w:szCs w:val="26"/>
        </w:rPr>
      </w:pPr>
      <w:bookmarkStart w:id="72" w:name="bookmark=id.iwbi5p34h3x1" w:colFirst="0" w:colLast="0"/>
      <w:bookmarkEnd w:id="72"/>
    </w:p>
    <w:p w14:paraId="61C70650" w14:textId="77777777" w:rsidR="00025877" w:rsidRDefault="00000000">
      <w:pPr>
        <w:rPr>
          <w:b/>
          <w:color w:val="000000"/>
          <w:sz w:val="26"/>
          <w:szCs w:val="26"/>
        </w:rPr>
      </w:pPr>
      <w:r>
        <w:br w:type="page"/>
      </w:r>
    </w:p>
    <w:p w14:paraId="2B4A1F47" w14:textId="77777777" w:rsidR="00025877" w:rsidRDefault="00000000">
      <w:pPr>
        <w:pStyle w:val="Heading1"/>
        <w:ind w:firstLine="299"/>
        <w:rPr>
          <w:rFonts w:ascii="Times New Roman" w:eastAsia="Times New Roman" w:hAnsi="Times New Roman" w:cs="Times New Roman"/>
          <w:color w:val="0462C1"/>
        </w:rPr>
      </w:pPr>
      <w:bookmarkStart w:id="73" w:name="_Toc207469265"/>
      <w:r>
        <w:rPr>
          <w:color w:val="0462C1"/>
        </w:rPr>
        <w:lastRenderedPageBreak/>
        <w:t>TITEL V [Extra]</w:t>
      </w:r>
      <w:bookmarkEnd w:id="73"/>
    </w:p>
    <w:p w14:paraId="559EB611" w14:textId="77777777" w:rsidR="00025877" w:rsidRDefault="00000000">
      <w:pPr>
        <w:pStyle w:val="Heading2"/>
        <w:ind w:firstLine="8"/>
        <w:rPr>
          <w:color w:val="0462C1"/>
        </w:rPr>
      </w:pPr>
      <w:bookmarkStart w:id="74" w:name="_Toc207469266"/>
      <w:r>
        <w:rPr>
          <w:color w:val="0462C1"/>
        </w:rPr>
        <w:t>Extra. 00. [Doopcommissie]</w:t>
      </w:r>
      <w:bookmarkEnd w:id="74"/>
    </w:p>
    <w:p w14:paraId="44BB8AC2" w14:textId="77777777" w:rsidR="00025877" w:rsidRDefault="00025877">
      <w:pPr>
        <w:pStyle w:val="Heading2"/>
        <w:ind w:firstLine="8"/>
      </w:pPr>
    </w:p>
    <w:p w14:paraId="69C7137C" w14:textId="77777777" w:rsidR="00025877" w:rsidRDefault="00000000">
      <w:pPr>
        <w:numPr>
          <w:ilvl w:val="0"/>
          <w:numId w:val="32"/>
        </w:numPr>
        <w:pBdr>
          <w:top w:val="nil"/>
          <w:left w:val="nil"/>
          <w:bottom w:val="nil"/>
          <w:right w:val="nil"/>
          <w:between w:val="nil"/>
        </w:pBdr>
        <w:spacing w:line="261" w:lineRule="auto"/>
        <w:ind w:right="12"/>
        <w:jc w:val="both"/>
        <w:rPr>
          <w:color w:val="0462C1"/>
        </w:rPr>
      </w:pPr>
      <w:r>
        <w:rPr>
          <w:color w:val="0462C1"/>
        </w:rPr>
        <w:t>De doopcommissie is samengesteld uit de studentenbeheerder en studentensecretarisvan de Dienst Studentenactiviteiten en een vertegenwoordiger uit het FaculteitenKonvent Gent, het Seniorenkonvent Ghendt en het Home Konvent Gent. Ze is bevoegd met de behandeling van doopincidenten doorverwezen naar de doopcommissie door een controlerend konvent naar aanleiding van een gewichtige inbreuk (1) en doopincidenten die een onverantwoorde of gevaarlijke inbreuk inhouden (2) en meldingen die binnenkomen via het meldpunt voor externen (3).</w:t>
      </w:r>
    </w:p>
    <w:p w14:paraId="1543622D" w14:textId="77777777" w:rsidR="00025877" w:rsidRDefault="00000000">
      <w:pPr>
        <w:numPr>
          <w:ilvl w:val="0"/>
          <w:numId w:val="32"/>
        </w:numPr>
        <w:pBdr>
          <w:top w:val="nil"/>
          <w:left w:val="nil"/>
          <w:bottom w:val="nil"/>
          <w:right w:val="nil"/>
          <w:between w:val="nil"/>
        </w:pBdr>
        <w:tabs>
          <w:tab w:val="left" w:pos="728"/>
        </w:tabs>
        <w:spacing w:line="261" w:lineRule="auto"/>
        <w:ind w:right="12"/>
        <w:jc w:val="both"/>
        <w:rPr>
          <w:color w:val="0462C1"/>
        </w:rPr>
      </w:pPr>
      <w:r>
        <w:rPr>
          <w:color w:val="0462C1"/>
        </w:rPr>
        <w:t>In het begin van het academiejaar wordt de vaste samenstelling van de doopcommissie voor dat werkingsjaar bepaald. Er worden daarbij ook plaatsvervangers aangeduid die in geval van afwezigheid of belangenconflicten bij de vaste leden in hun plaats optreden. In de doopcommissie zetelen in principe geen externen, maar die kunnen wel geconsulteerd worden op vraag van de commissie of belanghebbende partijen (de melder, de verhoorde, de universiteit, de stad, etc.).</w:t>
      </w:r>
    </w:p>
    <w:p w14:paraId="551A21ED" w14:textId="77777777" w:rsidR="00025877" w:rsidRDefault="00000000">
      <w:pPr>
        <w:numPr>
          <w:ilvl w:val="0"/>
          <w:numId w:val="32"/>
        </w:numPr>
        <w:pBdr>
          <w:top w:val="nil"/>
          <w:left w:val="nil"/>
          <w:bottom w:val="nil"/>
          <w:right w:val="nil"/>
          <w:between w:val="nil"/>
        </w:pBdr>
        <w:tabs>
          <w:tab w:val="left" w:pos="728"/>
        </w:tabs>
        <w:spacing w:line="261" w:lineRule="auto"/>
        <w:ind w:right="12"/>
        <w:jc w:val="both"/>
        <w:rPr>
          <w:color w:val="0462C1"/>
        </w:rPr>
      </w:pPr>
      <w:r>
        <w:rPr>
          <w:color w:val="0462C1"/>
        </w:rPr>
        <w:t>Wanneer er zich een doopincident voordoet dat valt binnen het bevoegdheidsdomein van de doopcommissie kan de commissie door eender welk lid worden samengeroepen. Uiterlijk binnen de twee weken na de melding moet de commissie zijn samengekomen. De commissie is verplicht gehoor te geven aan de vereniging in kwestie, de doopcontroleurs die de controle hebben uitgevoerd, en de personen die melding hebben gedaan van het incident indien van toepassing.</w:t>
      </w:r>
    </w:p>
    <w:p w14:paraId="6694692C" w14:textId="77777777" w:rsidR="00025877" w:rsidRDefault="00000000">
      <w:pPr>
        <w:numPr>
          <w:ilvl w:val="0"/>
          <w:numId w:val="32"/>
        </w:numPr>
        <w:pBdr>
          <w:top w:val="nil"/>
          <w:left w:val="nil"/>
          <w:bottom w:val="nil"/>
          <w:right w:val="nil"/>
          <w:between w:val="nil"/>
        </w:pBdr>
        <w:tabs>
          <w:tab w:val="left" w:pos="728"/>
        </w:tabs>
        <w:spacing w:line="261" w:lineRule="auto"/>
        <w:ind w:right="12"/>
        <w:jc w:val="both"/>
        <w:rPr>
          <w:color w:val="0462C1"/>
        </w:rPr>
      </w:pPr>
      <w:r>
        <w:rPr>
          <w:color w:val="0462C1"/>
        </w:rPr>
        <w:t>De doopcommissie behandelt casussen met de hoogste graad van vertrouwelijkheid.</w:t>
      </w:r>
    </w:p>
    <w:p w14:paraId="6693A249" w14:textId="77777777" w:rsidR="00025877" w:rsidRDefault="00025877">
      <w:pPr>
        <w:widowControl/>
        <w:pBdr>
          <w:top w:val="nil"/>
          <w:left w:val="nil"/>
          <w:bottom w:val="nil"/>
          <w:right w:val="nil"/>
          <w:between w:val="nil"/>
        </w:pBdr>
        <w:jc w:val="both"/>
        <w:rPr>
          <w:rFonts w:ascii="Calibri" w:eastAsia="Calibri" w:hAnsi="Calibri" w:cs="Calibri"/>
          <w:color w:val="0462C1"/>
        </w:rPr>
      </w:pPr>
    </w:p>
    <w:p w14:paraId="48C5BA8A" w14:textId="77777777" w:rsidR="00025877" w:rsidRDefault="00000000">
      <w:pPr>
        <w:pStyle w:val="Heading2"/>
        <w:ind w:firstLine="8"/>
        <w:rPr>
          <w:color w:val="0462C1"/>
        </w:rPr>
      </w:pPr>
      <w:bookmarkStart w:id="75" w:name="_Toc207469267"/>
      <w:r>
        <w:rPr>
          <w:color w:val="0462C1"/>
        </w:rPr>
        <w:t>Extra. 01. [Tijdlijn]</w:t>
      </w:r>
      <w:bookmarkEnd w:id="75"/>
    </w:p>
    <w:p w14:paraId="649208D0" w14:textId="77777777" w:rsidR="00025877" w:rsidRDefault="00025877">
      <w:pPr>
        <w:widowControl/>
        <w:pBdr>
          <w:top w:val="nil"/>
          <w:left w:val="nil"/>
          <w:bottom w:val="nil"/>
          <w:right w:val="nil"/>
          <w:between w:val="nil"/>
        </w:pBdr>
        <w:jc w:val="both"/>
        <w:rPr>
          <w:color w:val="0462C1"/>
          <w:highlight w:val="white"/>
        </w:rPr>
      </w:pPr>
    </w:p>
    <w:p w14:paraId="5168F4BE" w14:textId="77777777" w:rsidR="00025877" w:rsidRDefault="00000000">
      <w:pPr>
        <w:widowControl/>
        <w:pBdr>
          <w:top w:val="nil"/>
          <w:left w:val="nil"/>
          <w:bottom w:val="nil"/>
          <w:right w:val="nil"/>
          <w:between w:val="nil"/>
        </w:pBdr>
        <w:jc w:val="both"/>
        <w:rPr>
          <w:color w:val="0462C1"/>
          <w:sz w:val="24"/>
          <w:szCs w:val="24"/>
        </w:rPr>
      </w:pPr>
      <w:r>
        <w:rPr>
          <w:color w:val="0462C1"/>
          <w:highlight w:val="white"/>
        </w:rPr>
        <w:t>Hieronder kunnen jullie de tijdlijn terugvinden van de deadlines en verplichte activiteiten rond de doopwerking. De controlerende instantie zal altijd tijdig de verschillende verplichtingen meedelen. Inbreuken hierop kunnen resulteren in administratieve maatregelen en waarschuwingen, zoals in het FK Waarschuwings- en Sanctiesysteem staat.</w:t>
      </w:r>
    </w:p>
    <w:p w14:paraId="42820D6B" w14:textId="77777777" w:rsidR="00025877" w:rsidRDefault="00025877">
      <w:pPr>
        <w:rPr>
          <w:color w:val="0462C1"/>
        </w:rPr>
      </w:pPr>
    </w:p>
    <w:p w14:paraId="12498708" w14:textId="77777777" w:rsidR="00025877" w:rsidRDefault="00000000">
      <w:pPr>
        <w:widowControl/>
        <w:pBdr>
          <w:top w:val="nil"/>
          <w:left w:val="nil"/>
          <w:bottom w:val="nil"/>
          <w:right w:val="nil"/>
          <w:between w:val="nil"/>
        </w:pBdr>
        <w:jc w:val="both"/>
        <w:rPr>
          <w:color w:val="0462C1"/>
          <w:sz w:val="24"/>
          <w:szCs w:val="24"/>
        </w:rPr>
      </w:pPr>
      <w:r>
        <w:rPr>
          <w:i/>
          <w:color w:val="0462C1"/>
          <w:highlight w:val="white"/>
        </w:rPr>
        <w:t>Doopvergaderingen met Dooptoezicht</w:t>
      </w:r>
      <w:r>
        <w:rPr>
          <w:color w:val="0462C1"/>
          <w:highlight w:val="white"/>
        </w:rPr>
        <w:t xml:space="preserve"> vinden plaats rond de eerste twee weken van augustus. Deze datum wordt persoonlijk met elke kring afgesproken en is verplicht.</w:t>
      </w:r>
    </w:p>
    <w:p w14:paraId="29CE0A7C" w14:textId="77777777" w:rsidR="00025877" w:rsidRDefault="00025877">
      <w:pPr>
        <w:rPr>
          <w:color w:val="0462C1"/>
        </w:rPr>
      </w:pPr>
    </w:p>
    <w:p w14:paraId="607502F3" w14:textId="77777777" w:rsidR="00025877" w:rsidRDefault="00000000">
      <w:pPr>
        <w:widowControl/>
        <w:pBdr>
          <w:top w:val="nil"/>
          <w:left w:val="nil"/>
          <w:bottom w:val="nil"/>
          <w:right w:val="nil"/>
          <w:between w:val="nil"/>
        </w:pBdr>
        <w:jc w:val="both"/>
        <w:rPr>
          <w:color w:val="0462C1"/>
          <w:sz w:val="24"/>
          <w:szCs w:val="24"/>
        </w:rPr>
      </w:pPr>
      <w:r>
        <w:rPr>
          <w:i/>
          <w:color w:val="0462C1"/>
          <w:highlight w:val="white"/>
        </w:rPr>
        <w:t>EHBO workshop</w:t>
      </w:r>
      <w:r>
        <w:rPr>
          <w:color w:val="0462C1"/>
          <w:highlight w:val="white"/>
        </w:rPr>
        <w:t xml:space="preserve"> vinden plaats rond het begin van het academiejaar. Het bijwonen hiervan is verplicht voor minstens één persoon die aanwezig zal zijn op de doopactiviteit. Uitzonderingen worden case per case bekeken en zijn mogelijk indien er iemand aanwezig kan zijn op de volledige doopactiviteit met een bachelor in de geneeskunde.</w:t>
      </w:r>
    </w:p>
    <w:p w14:paraId="03FEFE32" w14:textId="77777777" w:rsidR="00025877" w:rsidRDefault="00025877">
      <w:pPr>
        <w:rPr>
          <w:color w:val="0462C1"/>
        </w:rPr>
      </w:pPr>
    </w:p>
    <w:p w14:paraId="686A7670" w14:textId="77777777" w:rsidR="00025877" w:rsidRDefault="00000000">
      <w:pPr>
        <w:widowControl/>
        <w:pBdr>
          <w:top w:val="nil"/>
          <w:left w:val="nil"/>
          <w:bottom w:val="nil"/>
          <w:right w:val="nil"/>
          <w:between w:val="nil"/>
        </w:pBdr>
        <w:jc w:val="both"/>
        <w:rPr>
          <w:color w:val="0462C1"/>
          <w:sz w:val="24"/>
          <w:szCs w:val="24"/>
        </w:rPr>
      </w:pPr>
      <w:r>
        <w:rPr>
          <w:color w:val="0462C1"/>
          <w:highlight w:val="white"/>
        </w:rPr>
        <w:t xml:space="preserve">De </w:t>
      </w:r>
      <w:r>
        <w:rPr>
          <w:i/>
          <w:color w:val="0462C1"/>
          <w:highlight w:val="white"/>
        </w:rPr>
        <w:t>grote lijnen van de doopactiviteit</w:t>
      </w:r>
      <w:r>
        <w:rPr>
          <w:color w:val="0462C1"/>
          <w:highlight w:val="white"/>
        </w:rPr>
        <w:t>, zowel voor een doop, een verkoop als een ontgroening, worden voor het eerste semester ten laatste op de eerste dag vóór de start van het academiejaar gemeld. Voor het tweede semester worden deze op zondag eind week één gemeld.</w:t>
      </w:r>
    </w:p>
    <w:p w14:paraId="574EA251" w14:textId="77777777" w:rsidR="00025877" w:rsidRDefault="00025877">
      <w:pPr>
        <w:rPr>
          <w:color w:val="0462C1"/>
        </w:rPr>
      </w:pPr>
    </w:p>
    <w:p w14:paraId="7EB5F263" w14:textId="77777777" w:rsidR="00025877" w:rsidRDefault="00000000">
      <w:pPr>
        <w:widowControl/>
        <w:pBdr>
          <w:top w:val="nil"/>
          <w:left w:val="nil"/>
          <w:bottom w:val="nil"/>
          <w:right w:val="nil"/>
          <w:between w:val="nil"/>
        </w:pBdr>
        <w:jc w:val="both"/>
        <w:rPr>
          <w:color w:val="0462C1"/>
          <w:sz w:val="24"/>
          <w:szCs w:val="24"/>
        </w:rPr>
      </w:pPr>
      <w:r>
        <w:rPr>
          <w:color w:val="0462C1"/>
          <w:highlight w:val="white"/>
        </w:rPr>
        <w:t xml:space="preserve">De </w:t>
      </w:r>
      <w:r>
        <w:rPr>
          <w:i/>
          <w:color w:val="0462C1"/>
          <w:highlight w:val="white"/>
        </w:rPr>
        <w:t xml:space="preserve">draaiboeken </w:t>
      </w:r>
      <w:r>
        <w:rPr>
          <w:color w:val="0462C1"/>
          <w:highlight w:val="white"/>
        </w:rPr>
        <w:t>van de doopactiviteiten verwachten we minstens twee weken voor de start van de doopactiviteit.</w:t>
      </w:r>
    </w:p>
    <w:p w14:paraId="2520AE90" w14:textId="77777777" w:rsidR="00025877" w:rsidRDefault="00025877">
      <w:pPr>
        <w:rPr>
          <w:color w:val="0462C1"/>
        </w:rPr>
      </w:pPr>
    </w:p>
    <w:p w14:paraId="71D581AF" w14:textId="77777777" w:rsidR="00025877" w:rsidRDefault="00000000">
      <w:pPr>
        <w:widowControl/>
        <w:pBdr>
          <w:top w:val="nil"/>
          <w:left w:val="nil"/>
          <w:bottom w:val="nil"/>
          <w:right w:val="nil"/>
          <w:between w:val="nil"/>
        </w:pBdr>
        <w:jc w:val="both"/>
        <w:rPr>
          <w:color w:val="0462C1"/>
          <w:sz w:val="24"/>
          <w:szCs w:val="24"/>
        </w:rPr>
      </w:pPr>
      <w:r>
        <w:rPr>
          <w:color w:val="0462C1"/>
          <w:highlight w:val="white"/>
        </w:rPr>
        <w:t xml:space="preserve">De verplichte </w:t>
      </w:r>
      <w:r>
        <w:rPr>
          <w:i/>
          <w:color w:val="0462C1"/>
          <w:highlight w:val="white"/>
        </w:rPr>
        <w:t xml:space="preserve">doopevaluatie </w:t>
      </w:r>
      <w:r>
        <w:rPr>
          <w:color w:val="0462C1"/>
          <w:highlight w:val="white"/>
        </w:rPr>
        <w:t>wordt georganiseerd rond het einde van het eerste semester, begin tweede semester.</w:t>
      </w:r>
    </w:p>
    <w:p w14:paraId="26DCF955" w14:textId="77777777" w:rsidR="00025877" w:rsidRDefault="00025877">
      <w:pPr>
        <w:rPr>
          <w:color w:val="0462C1"/>
        </w:rPr>
      </w:pPr>
    </w:p>
    <w:p w14:paraId="0655F4CB" w14:textId="77777777" w:rsidR="00025877" w:rsidRDefault="00000000">
      <w:pPr>
        <w:widowControl/>
        <w:pBdr>
          <w:top w:val="nil"/>
          <w:left w:val="nil"/>
          <w:bottom w:val="nil"/>
          <w:right w:val="nil"/>
          <w:between w:val="nil"/>
        </w:pBdr>
        <w:jc w:val="both"/>
        <w:rPr>
          <w:rFonts w:ascii="Times New Roman" w:eastAsia="Times New Roman" w:hAnsi="Times New Roman" w:cs="Times New Roman"/>
          <w:color w:val="0462C1"/>
          <w:sz w:val="24"/>
          <w:szCs w:val="24"/>
        </w:rPr>
      </w:pPr>
      <w:r>
        <w:rPr>
          <w:rFonts w:ascii="Calibri" w:eastAsia="Calibri" w:hAnsi="Calibri" w:cs="Calibri"/>
          <w:noProof/>
          <w:color w:val="0462C1"/>
          <w:highlight w:val="white"/>
          <w:u w:val="single"/>
        </w:rPr>
        <w:lastRenderedPageBreak/>
        <w:drawing>
          <wp:inline distT="0" distB="0" distL="0" distR="0" wp14:anchorId="3E2E259F" wp14:editId="0B66275F">
            <wp:extent cx="5763260" cy="1252855"/>
            <wp:effectExtent l="0" t="0" r="0" b="0"/>
            <wp:docPr id="1558157017"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AI-generated content may be incorrect."/>
                    <pic:cNvPicPr preferRelativeResize="0"/>
                  </pic:nvPicPr>
                  <pic:blipFill>
                    <a:blip r:embed="rId11"/>
                    <a:srcRect/>
                    <a:stretch>
                      <a:fillRect/>
                    </a:stretch>
                  </pic:blipFill>
                  <pic:spPr>
                    <a:xfrm>
                      <a:off x="0" y="0"/>
                      <a:ext cx="5763260" cy="1252855"/>
                    </a:xfrm>
                    <a:prstGeom prst="rect">
                      <a:avLst/>
                    </a:prstGeom>
                    <a:ln/>
                  </pic:spPr>
                </pic:pic>
              </a:graphicData>
            </a:graphic>
          </wp:inline>
        </w:drawing>
      </w:r>
    </w:p>
    <w:p w14:paraId="2A9CCB17" w14:textId="77777777" w:rsidR="00025877" w:rsidRDefault="00025877">
      <w:pPr>
        <w:pStyle w:val="Heading2"/>
        <w:ind w:firstLine="8"/>
        <w:rPr>
          <w:color w:val="0462C1"/>
        </w:rPr>
      </w:pPr>
    </w:p>
    <w:p w14:paraId="5C2805CC" w14:textId="77777777" w:rsidR="00025877" w:rsidRDefault="00000000">
      <w:pPr>
        <w:pStyle w:val="Heading2"/>
        <w:ind w:firstLine="8"/>
        <w:rPr>
          <w:color w:val="0462C1"/>
        </w:rPr>
      </w:pPr>
      <w:bookmarkStart w:id="76" w:name="_Toc207469268"/>
      <w:r>
        <w:rPr>
          <w:color w:val="0462C1"/>
        </w:rPr>
        <w:t>Extra. 02. [FK Praesidium]</w:t>
      </w:r>
      <w:bookmarkEnd w:id="76"/>
    </w:p>
    <w:p w14:paraId="06735827" w14:textId="77777777" w:rsidR="00025877" w:rsidRDefault="00025877">
      <w:pPr>
        <w:pStyle w:val="Heading2"/>
        <w:ind w:firstLine="8"/>
        <w:rPr>
          <w:color w:val="0462C1"/>
        </w:rPr>
      </w:pPr>
    </w:p>
    <w:p w14:paraId="12097902" w14:textId="77777777" w:rsidR="00025877" w:rsidRDefault="00000000">
      <w:pPr>
        <w:widowControl/>
        <w:numPr>
          <w:ilvl w:val="0"/>
          <w:numId w:val="25"/>
        </w:numPr>
        <w:pBdr>
          <w:top w:val="nil"/>
          <w:left w:val="nil"/>
          <w:bottom w:val="nil"/>
          <w:right w:val="nil"/>
          <w:between w:val="nil"/>
        </w:pBdr>
        <w:jc w:val="both"/>
        <w:rPr>
          <w:color w:val="0462C1"/>
        </w:rPr>
      </w:pPr>
      <w:r>
        <w:rPr>
          <w:color w:val="0462C1"/>
          <w:highlight w:val="white"/>
        </w:rPr>
        <w:t>Leden van het FK praesidium dopen zelf niet, laten zich niet dopen en kopen ook geen schachten binnen het FaculteitenKonvent. </w:t>
      </w:r>
    </w:p>
    <w:p w14:paraId="1073F4FB" w14:textId="77777777" w:rsidR="00025877" w:rsidRDefault="00025877">
      <w:pPr>
        <w:rPr>
          <w:rFonts w:ascii="Times New Roman" w:eastAsia="Times New Roman" w:hAnsi="Times New Roman" w:cs="Times New Roman"/>
          <w:color w:val="0462C1"/>
          <w:sz w:val="24"/>
          <w:szCs w:val="24"/>
        </w:rPr>
      </w:pPr>
    </w:p>
    <w:p w14:paraId="4B89FDF3" w14:textId="77777777" w:rsidR="00025877" w:rsidRDefault="00000000">
      <w:pPr>
        <w:pStyle w:val="Heading2"/>
        <w:ind w:firstLine="8"/>
        <w:rPr>
          <w:color w:val="0462C1"/>
        </w:rPr>
      </w:pPr>
      <w:bookmarkStart w:id="77" w:name="_Toc207469269"/>
      <w:r>
        <w:rPr>
          <w:color w:val="0462C1"/>
        </w:rPr>
        <w:t>Extra. 03.</w:t>
      </w:r>
      <w:r>
        <w:rPr>
          <w:rFonts w:ascii="Calibri" w:eastAsia="Calibri" w:hAnsi="Calibri" w:cs="Calibri"/>
          <w:color w:val="0462C1"/>
          <w:sz w:val="22"/>
          <w:szCs w:val="22"/>
        </w:rPr>
        <w:t xml:space="preserve"> </w:t>
      </w:r>
      <w:r>
        <w:rPr>
          <w:color w:val="0462C1"/>
        </w:rPr>
        <w:t>[Kringavonden]</w:t>
      </w:r>
      <w:bookmarkEnd w:id="77"/>
    </w:p>
    <w:p w14:paraId="07E03909" w14:textId="77777777" w:rsidR="00025877" w:rsidRDefault="00025877">
      <w:pPr>
        <w:rPr>
          <w:color w:val="0462C1"/>
        </w:rPr>
      </w:pPr>
    </w:p>
    <w:p w14:paraId="3FF8B502" w14:textId="77777777" w:rsidR="00025877" w:rsidRDefault="00000000">
      <w:pPr>
        <w:widowControl/>
        <w:pBdr>
          <w:top w:val="nil"/>
          <w:left w:val="nil"/>
          <w:bottom w:val="nil"/>
          <w:right w:val="nil"/>
          <w:between w:val="nil"/>
        </w:pBdr>
        <w:jc w:val="both"/>
        <w:rPr>
          <w:color w:val="0462C1"/>
          <w:sz w:val="24"/>
          <w:szCs w:val="24"/>
        </w:rPr>
      </w:pPr>
      <w:r>
        <w:rPr>
          <w:color w:val="0462C1"/>
        </w:rPr>
        <w:t>Hieronder kunnen jullie de regeling vinden omtrent kringavonden.</w:t>
      </w:r>
    </w:p>
    <w:p w14:paraId="4344E40B" w14:textId="77777777" w:rsidR="00025877" w:rsidRDefault="00025877">
      <w:pPr>
        <w:rPr>
          <w:color w:val="0462C1"/>
        </w:rPr>
      </w:pPr>
    </w:p>
    <w:p w14:paraId="44ED5D6D"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Verplichte kringavond waar je puur aanwezig moet zijn, maar verder gelijk behandeld wordt als elke commilito = </w:t>
      </w:r>
      <w:r>
        <w:rPr>
          <w:color w:val="0462C1"/>
          <w:u w:val="single"/>
        </w:rPr>
        <w:t>geen doopactiviteit</w:t>
      </w:r>
    </w:p>
    <w:p w14:paraId="6125F9DC"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Verplichte kringavond waar je aanwezig moet zijn en sporadisch een kleine opdracht moet doen = </w:t>
      </w:r>
      <w:r>
        <w:rPr>
          <w:color w:val="0462C1"/>
          <w:u w:val="single"/>
        </w:rPr>
        <w:t>geen doopactiviteit</w:t>
      </w:r>
    </w:p>
    <w:p w14:paraId="08EF4FE8"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Verplichte kringavond waar je aanwezig moet zijn en geregeld commando's krijgt </w:t>
      </w:r>
      <w:r>
        <w:rPr>
          <w:color w:val="0462C1"/>
        </w:rPr>
        <w:br/>
        <w:t xml:space="preserve">= </w:t>
      </w:r>
      <w:r>
        <w:rPr>
          <w:color w:val="0462C1"/>
          <w:u w:val="single"/>
        </w:rPr>
        <w:t>doopactiviteit</w:t>
      </w:r>
    </w:p>
    <w:p w14:paraId="5FD928BB"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Niet-verplichte kringavond waar je puur aanwezig bent, maar verder gelijk behandeld wordt als elke commilito = </w:t>
      </w:r>
      <w:r>
        <w:rPr>
          <w:color w:val="0462C1"/>
          <w:u w:val="single"/>
        </w:rPr>
        <w:t>geen doopactiviteit</w:t>
      </w:r>
    </w:p>
    <w:p w14:paraId="28FC89A4"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Niet-verplichte kringavond waar je puur aanwezig bent en sporadisch een kleine opdracht moet doen = </w:t>
      </w:r>
      <w:r>
        <w:rPr>
          <w:color w:val="0462C1"/>
          <w:u w:val="single"/>
        </w:rPr>
        <w:t>geen doopactiviteit</w:t>
      </w:r>
    </w:p>
    <w:p w14:paraId="7B392E25" w14:textId="77777777" w:rsidR="00025877" w:rsidRDefault="00000000">
      <w:pPr>
        <w:widowControl/>
        <w:numPr>
          <w:ilvl w:val="0"/>
          <w:numId w:val="26"/>
        </w:numPr>
        <w:pBdr>
          <w:top w:val="nil"/>
          <w:left w:val="nil"/>
          <w:bottom w:val="nil"/>
          <w:right w:val="nil"/>
          <w:between w:val="nil"/>
        </w:pBdr>
        <w:jc w:val="both"/>
        <w:rPr>
          <w:color w:val="0462C1"/>
        </w:rPr>
      </w:pPr>
      <w:r>
        <w:rPr>
          <w:color w:val="0462C1"/>
        </w:rPr>
        <w:t xml:space="preserve">Niet-verplichte kringavond waar je puur aanwezig bent en geregeld commando’s krijgt = </w:t>
      </w:r>
      <w:r>
        <w:rPr>
          <w:color w:val="0462C1"/>
          <w:u w:val="single"/>
        </w:rPr>
        <w:t>doopactiviteit</w:t>
      </w:r>
    </w:p>
    <w:p w14:paraId="5BAC2BEA" w14:textId="77777777" w:rsidR="00025877" w:rsidRDefault="00025877">
      <w:pPr>
        <w:rPr>
          <w:color w:val="0462C1"/>
          <w:sz w:val="24"/>
          <w:szCs w:val="24"/>
        </w:rPr>
      </w:pPr>
    </w:p>
    <w:p w14:paraId="771D8E31" w14:textId="77777777" w:rsidR="00025877" w:rsidRDefault="00000000">
      <w:pPr>
        <w:widowControl/>
        <w:pBdr>
          <w:top w:val="nil"/>
          <w:left w:val="nil"/>
          <w:bottom w:val="nil"/>
          <w:right w:val="nil"/>
          <w:between w:val="nil"/>
        </w:pBdr>
        <w:jc w:val="both"/>
        <w:rPr>
          <w:color w:val="0462C1"/>
          <w:sz w:val="24"/>
          <w:szCs w:val="24"/>
        </w:rPr>
      </w:pPr>
      <w:r>
        <w:rPr>
          <w:color w:val="0462C1"/>
        </w:rPr>
        <w:t>Indien de kringavond van een vereniging onder bovenstaande regeling beschouwd wordt als een doopactiviteit dient deze aangegeven te worden bij de controlerende instantie en conform te zijn aan het Gentse Doopdecreet en het FK Addendum. Inbreuken worden vervolgd zoals neergeschreven in het FK Waarschuwings- en Sanctiesysteem.</w:t>
      </w:r>
    </w:p>
    <w:p w14:paraId="43E4D401" w14:textId="77777777" w:rsidR="00025877" w:rsidRDefault="00025877">
      <w:pPr>
        <w:rPr>
          <w:color w:val="0462C1"/>
        </w:rPr>
      </w:pPr>
    </w:p>
    <w:p w14:paraId="3CA5FAE9" w14:textId="77777777" w:rsidR="00025877" w:rsidRDefault="00000000">
      <w:pPr>
        <w:widowControl/>
        <w:pBdr>
          <w:top w:val="nil"/>
          <w:left w:val="nil"/>
          <w:bottom w:val="nil"/>
          <w:right w:val="nil"/>
          <w:between w:val="nil"/>
        </w:pBdr>
        <w:jc w:val="both"/>
        <w:rPr>
          <w:color w:val="0462C1"/>
          <w:sz w:val="24"/>
          <w:szCs w:val="24"/>
        </w:rPr>
      </w:pPr>
      <w:r>
        <w:rPr>
          <w:color w:val="0462C1"/>
        </w:rPr>
        <w:t>Alle verenigingen starten onder de regeling waarbij kringavonden niet beschouwd worden als doopactiviteiten, indien het uitvoeren van kleine opdrachten slechts sporadisch gebeurt. Uiteraard is de grens ‘sporadisch’ subjectief en is het aan de controlerende instantie om dit op te volgen en indien nodig maatregelen te nemen. Hiervoor kunnen schachten, commilitones en praesidiumleden aangesproken worden en kan de controlerende instantie regelmatig langsgaan op kringavonden.</w:t>
      </w:r>
    </w:p>
    <w:p w14:paraId="4697A099" w14:textId="77777777" w:rsidR="00025877" w:rsidRDefault="00025877">
      <w:pPr>
        <w:rPr>
          <w:color w:val="0462C1"/>
        </w:rPr>
      </w:pPr>
    </w:p>
    <w:p w14:paraId="41F8F343" w14:textId="77777777" w:rsidR="00025877" w:rsidRDefault="00000000">
      <w:pPr>
        <w:widowControl/>
        <w:pBdr>
          <w:top w:val="nil"/>
          <w:left w:val="nil"/>
          <w:bottom w:val="nil"/>
          <w:right w:val="nil"/>
          <w:between w:val="nil"/>
        </w:pBdr>
        <w:jc w:val="both"/>
        <w:rPr>
          <w:color w:val="0462C1"/>
          <w:sz w:val="24"/>
          <w:szCs w:val="24"/>
        </w:rPr>
      </w:pPr>
      <w:r>
        <w:rPr>
          <w:color w:val="0462C1"/>
        </w:rPr>
        <w:t>Indien de controlerende instantie dit nodig acht, omdat de commando’s te regelmatig gebeuren of er klachten over komen, kan het FK beslissen dat de kringavonden toch gezien worden als doopactiviteiten. Deze regeling gaat dan in vanaf de eerstvolgende kringavond.</w:t>
      </w:r>
    </w:p>
    <w:p w14:paraId="0699177A" w14:textId="77777777" w:rsidR="00025877" w:rsidRDefault="00000000">
      <w:pPr>
        <w:widowControl/>
        <w:pBdr>
          <w:top w:val="nil"/>
          <w:left w:val="nil"/>
          <w:bottom w:val="nil"/>
          <w:right w:val="nil"/>
          <w:between w:val="nil"/>
        </w:pBdr>
        <w:jc w:val="both"/>
        <w:rPr>
          <w:color w:val="0462C1"/>
          <w:sz w:val="24"/>
          <w:szCs w:val="24"/>
        </w:rPr>
      </w:pPr>
      <w:r>
        <w:rPr>
          <w:color w:val="0462C1"/>
        </w:rPr>
        <w:t>Hieronder vind je een niet-limitatieve lijst van adviezen om te volgen, zodat een kringavond niet wordt beschouwd als een doopactiviteit:</w:t>
      </w:r>
    </w:p>
    <w:p w14:paraId="3A265765" w14:textId="77777777" w:rsidR="00025877" w:rsidRDefault="00025877">
      <w:pPr>
        <w:rPr>
          <w:color w:val="0462C1"/>
        </w:rPr>
      </w:pPr>
    </w:p>
    <w:p w14:paraId="6BF3A0BF" w14:textId="77777777" w:rsidR="00025877" w:rsidRDefault="00000000">
      <w:pPr>
        <w:widowControl/>
        <w:numPr>
          <w:ilvl w:val="0"/>
          <w:numId w:val="27"/>
        </w:numPr>
        <w:pBdr>
          <w:top w:val="nil"/>
          <w:left w:val="nil"/>
          <w:bottom w:val="nil"/>
          <w:right w:val="nil"/>
          <w:between w:val="nil"/>
        </w:pBdr>
        <w:jc w:val="both"/>
        <w:rPr>
          <w:color w:val="0462C1"/>
        </w:rPr>
      </w:pPr>
      <w:r>
        <w:rPr>
          <w:color w:val="0462C1"/>
        </w:rPr>
        <w:t>Het geven van commando's en het uitvoeren van de opdrachten gebeuren niet buiten en al zeker niet in de Overpoortstraat (= verboden doopzone). Binnen in jullie kringcafé is het toegestaan.</w:t>
      </w:r>
    </w:p>
    <w:p w14:paraId="7C6A9E2B" w14:textId="77777777" w:rsidR="00025877" w:rsidRDefault="00000000">
      <w:pPr>
        <w:rPr>
          <w:color w:val="0462C1"/>
        </w:rPr>
      </w:pPr>
      <w:r>
        <w:br w:type="page"/>
      </w:r>
    </w:p>
    <w:p w14:paraId="2142CF49" w14:textId="77777777" w:rsidR="00025877" w:rsidRDefault="00000000">
      <w:pPr>
        <w:widowControl/>
        <w:numPr>
          <w:ilvl w:val="0"/>
          <w:numId w:val="27"/>
        </w:numPr>
        <w:pBdr>
          <w:top w:val="nil"/>
          <w:left w:val="nil"/>
          <w:bottom w:val="nil"/>
          <w:right w:val="nil"/>
          <w:between w:val="nil"/>
        </w:pBdr>
        <w:jc w:val="both"/>
        <w:rPr>
          <w:color w:val="0462C1"/>
        </w:rPr>
      </w:pPr>
      <w:r>
        <w:rPr>
          <w:color w:val="0462C1"/>
        </w:rPr>
        <w:lastRenderedPageBreak/>
        <w:t>Spreid de commando’s ook over verschillende schachten en viseer niet steeds dezelfde.</w:t>
      </w:r>
    </w:p>
    <w:p w14:paraId="1B16DA25" w14:textId="77777777" w:rsidR="00025877" w:rsidRDefault="00000000">
      <w:pPr>
        <w:widowControl/>
        <w:numPr>
          <w:ilvl w:val="0"/>
          <w:numId w:val="27"/>
        </w:numPr>
        <w:pBdr>
          <w:top w:val="nil"/>
          <w:left w:val="nil"/>
          <w:bottom w:val="nil"/>
          <w:right w:val="nil"/>
          <w:between w:val="nil"/>
        </w:pBdr>
        <w:jc w:val="both"/>
        <w:rPr>
          <w:color w:val="0462C1"/>
        </w:rPr>
      </w:pPr>
      <w:r>
        <w:rPr>
          <w:color w:val="0462C1"/>
        </w:rPr>
        <w:t>Als een schacht op voorhand weet 'vanavond ga ik weer iets moeten doen' (bijvoorbeeld eens op de knieën gezet worden), dan wil dit zeggen dat het te frequent gebeurt.</w:t>
      </w:r>
    </w:p>
    <w:p w14:paraId="56BB80E0" w14:textId="77777777" w:rsidR="00025877" w:rsidRDefault="00025877">
      <w:pPr>
        <w:rPr>
          <w:color w:val="0462C1"/>
          <w:sz w:val="24"/>
          <w:szCs w:val="24"/>
        </w:rPr>
      </w:pPr>
    </w:p>
    <w:p w14:paraId="724BFD7E" w14:textId="77777777" w:rsidR="00025877" w:rsidRDefault="00000000">
      <w:pPr>
        <w:widowControl/>
        <w:pBdr>
          <w:top w:val="nil"/>
          <w:left w:val="nil"/>
          <w:bottom w:val="nil"/>
          <w:right w:val="nil"/>
          <w:between w:val="nil"/>
        </w:pBdr>
        <w:jc w:val="both"/>
        <w:rPr>
          <w:color w:val="0462C1"/>
          <w:sz w:val="24"/>
          <w:szCs w:val="24"/>
        </w:rPr>
      </w:pPr>
      <w:r>
        <w:rPr>
          <w:color w:val="0462C1"/>
        </w:rPr>
        <w:t>Hier is een niet-limitatieve lijst van zaken die wij kunnen aanvaarden indien dit sporadisch gebeurt: op knieën vrijwillig een pintje binnentrekken, koprol doen, ...</w:t>
      </w:r>
    </w:p>
    <w:p w14:paraId="6848CF18" w14:textId="77777777" w:rsidR="00025877" w:rsidRDefault="00025877">
      <w:pPr>
        <w:rPr>
          <w:color w:val="0462C1"/>
        </w:rPr>
      </w:pPr>
    </w:p>
    <w:p w14:paraId="4C3DC361" w14:textId="77777777" w:rsidR="00025877" w:rsidRDefault="00000000">
      <w:pPr>
        <w:widowControl/>
        <w:pBdr>
          <w:top w:val="nil"/>
          <w:left w:val="nil"/>
          <w:bottom w:val="nil"/>
          <w:right w:val="nil"/>
          <w:between w:val="nil"/>
        </w:pBdr>
        <w:jc w:val="both"/>
        <w:rPr>
          <w:color w:val="0462C1"/>
          <w:sz w:val="24"/>
          <w:szCs w:val="24"/>
        </w:rPr>
      </w:pPr>
      <w:r>
        <w:rPr>
          <w:color w:val="0462C1"/>
        </w:rPr>
        <w:t>Hier is een niet-limitatieve lijst van zaken die wij niet kunnen aanvaarden op een niet-doopactiviteit: alle eetgerelateerde opdrachten, overdreven fysieke opdrachten zoals 'loop 15 keer heen en weer in de Overpoort', regelmatig repetitief dezelfde opdracht (zoals op 1 kringavond X keer op de knieën gezet worden), ...</w:t>
      </w:r>
    </w:p>
    <w:p w14:paraId="787D3D25" w14:textId="77777777" w:rsidR="00025877" w:rsidRDefault="00025877">
      <w:pPr>
        <w:rPr>
          <w:color w:val="0462C1"/>
        </w:rPr>
      </w:pPr>
    </w:p>
    <w:p w14:paraId="779FBDA2" w14:textId="77777777" w:rsidR="00025877" w:rsidRDefault="00000000">
      <w:pPr>
        <w:pStyle w:val="Heading2"/>
        <w:ind w:firstLine="8"/>
        <w:rPr>
          <w:color w:val="0462C1"/>
        </w:rPr>
      </w:pPr>
      <w:bookmarkStart w:id="78" w:name="_Toc207469270"/>
      <w:r>
        <w:rPr>
          <w:color w:val="0462C1"/>
        </w:rPr>
        <w:t>Extra. 04.</w:t>
      </w:r>
      <w:r>
        <w:rPr>
          <w:rFonts w:ascii="Calibri" w:eastAsia="Calibri" w:hAnsi="Calibri" w:cs="Calibri"/>
          <w:color w:val="0462C1"/>
          <w:sz w:val="22"/>
          <w:szCs w:val="22"/>
        </w:rPr>
        <w:t xml:space="preserve"> </w:t>
      </w:r>
      <w:r>
        <w:rPr>
          <w:color w:val="0462C1"/>
        </w:rPr>
        <w:t>[Externe activiteiten]</w:t>
      </w:r>
      <w:bookmarkEnd w:id="78"/>
    </w:p>
    <w:p w14:paraId="463AE02B" w14:textId="77777777" w:rsidR="00025877" w:rsidRDefault="00025877">
      <w:pPr>
        <w:rPr>
          <w:color w:val="0462C1"/>
        </w:rPr>
      </w:pPr>
    </w:p>
    <w:p w14:paraId="5BB6B640" w14:textId="77777777" w:rsidR="00025877" w:rsidRDefault="00000000">
      <w:pPr>
        <w:widowControl/>
        <w:numPr>
          <w:ilvl w:val="0"/>
          <w:numId w:val="30"/>
        </w:numPr>
        <w:pBdr>
          <w:top w:val="nil"/>
          <w:left w:val="nil"/>
          <w:bottom w:val="nil"/>
          <w:right w:val="nil"/>
          <w:between w:val="nil"/>
        </w:pBdr>
        <w:jc w:val="both"/>
        <w:rPr>
          <w:color w:val="0462C1"/>
        </w:rPr>
      </w:pPr>
      <w:r>
        <w:rPr>
          <w:color w:val="0462C1"/>
        </w:rPr>
        <w:t>Commando’s worden nooit gegeven op activiteiten van andere verenigingen, zoals bijvoorbeeld galabals/vooruitfuiven/cantussen/kringavond/... Met andere woorden worden schachten op externe activiteiten behandeld als een gelijke. </w:t>
      </w:r>
    </w:p>
    <w:p w14:paraId="0B7A8CEB" w14:textId="77777777" w:rsidR="00025877" w:rsidRDefault="00025877">
      <w:pPr>
        <w:widowControl/>
        <w:pBdr>
          <w:top w:val="nil"/>
          <w:left w:val="nil"/>
          <w:bottom w:val="nil"/>
          <w:right w:val="nil"/>
          <w:between w:val="nil"/>
        </w:pBdr>
        <w:jc w:val="both"/>
        <w:rPr>
          <w:rFonts w:ascii="Calibri" w:eastAsia="Calibri" w:hAnsi="Calibri" w:cs="Calibri"/>
          <w:color w:val="0462C1"/>
        </w:rPr>
      </w:pPr>
    </w:p>
    <w:p w14:paraId="777CDAC6" w14:textId="77777777" w:rsidR="00025877" w:rsidRDefault="00000000">
      <w:pPr>
        <w:pStyle w:val="Heading2"/>
        <w:ind w:firstLine="8"/>
        <w:rPr>
          <w:b w:val="0"/>
          <w:i/>
          <w:color w:val="0462C1"/>
        </w:rPr>
      </w:pPr>
      <w:bookmarkStart w:id="79" w:name="_Toc207469271"/>
      <w:r>
        <w:rPr>
          <w:color w:val="0462C1"/>
        </w:rPr>
        <w:t>Extra. 05.</w:t>
      </w:r>
      <w:r>
        <w:rPr>
          <w:b w:val="0"/>
          <w:color w:val="0462C1"/>
        </w:rPr>
        <w:t xml:space="preserve"> </w:t>
      </w:r>
      <w:r>
        <w:rPr>
          <w:b w:val="0"/>
          <w:i/>
          <w:color w:val="0462C1"/>
        </w:rPr>
        <w:t>[</w:t>
      </w:r>
      <w:r>
        <w:rPr>
          <w:color w:val="0462C1"/>
        </w:rPr>
        <w:t>Doopmap</w:t>
      </w:r>
      <w:r>
        <w:rPr>
          <w:b w:val="0"/>
          <w:i/>
          <w:color w:val="0462C1"/>
        </w:rPr>
        <w:t>]</w:t>
      </w:r>
      <w:bookmarkEnd w:id="79"/>
    </w:p>
    <w:p w14:paraId="0BE1E21B" w14:textId="77777777" w:rsidR="00025877" w:rsidRDefault="00025877">
      <w:pPr>
        <w:pStyle w:val="Heading2"/>
        <w:ind w:firstLine="8"/>
        <w:rPr>
          <w:color w:val="0462C1"/>
        </w:rPr>
      </w:pPr>
    </w:p>
    <w:p w14:paraId="73ABE92B" w14:textId="77777777" w:rsidR="00025877" w:rsidRDefault="00000000">
      <w:pPr>
        <w:widowControl/>
        <w:numPr>
          <w:ilvl w:val="0"/>
          <w:numId w:val="28"/>
        </w:numPr>
        <w:pBdr>
          <w:top w:val="nil"/>
          <w:left w:val="nil"/>
          <w:bottom w:val="nil"/>
          <w:right w:val="nil"/>
          <w:between w:val="nil"/>
        </w:pBdr>
        <w:rPr>
          <w:color w:val="0462C1"/>
        </w:rPr>
      </w:pPr>
      <w:r>
        <w:rPr>
          <w:color w:val="0462C1"/>
        </w:rPr>
        <w:t>Bij iedere doopactiviteit is een doopmap verplicht</w:t>
      </w:r>
    </w:p>
    <w:p w14:paraId="251CFBC7" w14:textId="77777777" w:rsidR="00025877" w:rsidRDefault="00025877">
      <w:pPr>
        <w:widowControl/>
        <w:pBdr>
          <w:top w:val="nil"/>
          <w:left w:val="nil"/>
          <w:bottom w:val="nil"/>
          <w:right w:val="nil"/>
          <w:between w:val="nil"/>
        </w:pBdr>
        <w:ind w:left="360"/>
        <w:rPr>
          <w:color w:val="0462C1"/>
        </w:rPr>
      </w:pPr>
    </w:p>
    <w:p w14:paraId="63F3BD02" w14:textId="77777777" w:rsidR="00025877" w:rsidRDefault="00000000">
      <w:pPr>
        <w:widowControl/>
        <w:numPr>
          <w:ilvl w:val="0"/>
          <w:numId w:val="28"/>
        </w:numPr>
        <w:pBdr>
          <w:top w:val="nil"/>
          <w:left w:val="nil"/>
          <w:bottom w:val="nil"/>
          <w:right w:val="nil"/>
          <w:between w:val="nil"/>
        </w:pBdr>
        <w:rPr>
          <w:color w:val="0462C1"/>
        </w:rPr>
      </w:pPr>
      <w:r>
        <w:rPr>
          <w:color w:val="0462C1"/>
        </w:rPr>
        <w:t>De inhoud van de doopmap word gedefinieerd door de volgende tabel en flowchart.</w:t>
      </w:r>
    </w:p>
    <w:p w14:paraId="18A6ED04" w14:textId="77777777" w:rsidR="00025877" w:rsidRDefault="00025877">
      <w:pPr>
        <w:rPr>
          <w:color w:val="0462C1"/>
        </w:rPr>
      </w:pPr>
    </w:p>
    <w:tbl>
      <w:tblPr>
        <w:tblStyle w:val="a2"/>
        <w:tblW w:w="9066" w:type="dxa"/>
        <w:tblLayout w:type="fixed"/>
        <w:tblLook w:val="0400" w:firstRow="0" w:lastRow="0" w:firstColumn="0" w:lastColumn="0" w:noHBand="0" w:noVBand="1"/>
      </w:tblPr>
      <w:tblGrid>
        <w:gridCol w:w="3822"/>
        <w:gridCol w:w="5244"/>
      </w:tblGrid>
      <w:tr w:rsidR="00025877" w14:paraId="545321C0" w14:textId="77777777">
        <w:trPr>
          <w:trHeight w:val="499"/>
          <w:tblHeader/>
        </w:trPr>
        <w:tc>
          <w:tcPr>
            <w:tcW w:w="90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F6C86" w14:textId="77777777" w:rsidR="00025877" w:rsidRDefault="00000000">
            <w:pPr>
              <w:widowControl/>
              <w:pBdr>
                <w:top w:val="nil"/>
                <w:left w:val="nil"/>
                <w:bottom w:val="nil"/>
                <w:right w:val="nil"/>
                <w:between w:val="nil"/>
              </w:pBdr>
              <w:jc w:val="center"/>
              <w:rPr>
                <w:b/>
                <w:color w:val="0462C1"/>
              </w:rPr>
            </w:pPr>
            <w:r>
              <w:rPr>
                <w:b/>
                <w:color w:val="0462C1"/>
                <w:sz w:val="24"/>
                <w:szCs w:val="24"/>
              </w:rPr>
              <w:t>CHECKLIST DOCUMENTEN DOOPMAP ‘25-’26 - FYSIEK AANWEZIG</w:t>
            </w:r>
          </w:p>
        </w:tc>
      </w:tr>
      <w:tr w:rsidR="00025877" w14:paraId="3AC3507A"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2B11F" w14:textId="77777777" w:rsidR="00025877" w:rsidRDefault="00000000">
            <w:pPr>
              <w:widowControl/>
              <w:pBdr>
                <w:top w:val="nil"/>
                <w:left w:val="nil"/>
                <w:bottom w:val="nil"/>
                <w:right w:val="nil"/>
                <w:between w:val="nil"/>
              </w:pBdr>
              <w:rPr>
                <w:color w:val="0462C1"/>
                <w:sz w:val="20"/>
                <w:szCs w:val="20"/>
              </w:rPr>
            </w:pPr>
            <w:r>
              <w:rPr>
                <w:color w:val="0462C1"/>
                <w:sz w:val="20"/>
                <w:szCs w:val="20"/>
              </w:rPr>
              <w:t>DOOPDECREET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1BB17"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exemplaar</w:t>
            </w:r>
          </w:p>
        </w:tc>
      </w:tr>
      <w:tr w:rsidR="00025877" w14:paraId="4D1B6D3D"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31A1B" w14:textId="77777777" w:rsidR="00025877" w:rsidRDefault="00000000">
            <w:pPr>
              <w:widowControl/>
              <w:pBdr>
                <w:top w:val="nil"/>
                <w:left w:val="nil"/>
                <w:bottom w:val="nil"/>
                <w:right w:val="nil"/>
                <w:between w:val="nil"/>
              </w:pBdr>
              <w:rPr>
                <w:color w:val="0462C1"/>
                <w:sz w:val="20"/>
                <w:szCs w:val="20"/>
              </w:rPr>
            </w:pPr>
            <w:r>
              <w:rPr>
                <w:color w:val="0462C1"/>
                <w:sz w:val="20"/>
                <w:szCs w:val="20"/>
              </w:rPr>
              <w:t>ADDENDUM OP HET DOOPDECREET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D6A15"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exemplaar</w:t>
            </w:r>
          </w:p>
        </w:tc>
      </w:tr>
      <w:tr w:rsidR="00025877" w14:paraId="3047EC33"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A8D2F" w14:textId="77777777" w:rsidR="00025877" w:rsidRDefault="00000000">
            <w:pPr>
              <w:widowControl/>
              <w:pBdr>
                <w:top w:val="nil"/>
                <w:left w:val="nil"/>
                <w:bottom w:val="nil"/>
                <w:right w:val="nil"/>
                <w:between w:val="nil"/>
              </w:pBdr>
              <w:rPr>
                <w:color w:val="0462C1"/>
                <w:sz w:val="20"/>
                <w:szCs w:val="20"/>
              </w:rPr>
            </w:pPr>
            <w:r>
              <w:rPr>
                <w:color w:val="0462C1"/>
                <w:sz w:val="20"/>
                <w:szCs w:val="20"/>
              </w:rPr>
              <w:t>CERTIFICAAT ONDERTEKENEN DOOPDECREET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71D9D" w14:textId="77777777" w:rsidR="00025877" w:rsidRDefault="00000000">
            <w:pPr>
              <w:widowControl/>
              <w:pBdr>
                <w:top w:val="nil"/>
                <w:left w:val="nil"/>
                <w:bottom w:val="nil"/>
                <w:right w:val="nil"/>
                <w:between w:val="nil"/>
              </w:pBdr>
              <w:rPr>
                <w:color w:val="0462C1"/>
                <w:sz w:val="20"/>
                <w:szCs w:val="20"/>
              </w:rPr>
            </w:pPr>
            <w:r>
              <w:rPr>
                <w:color w:val="0462C1"/>
                <w:sz w:val="20"/>
                <w:szCs w:val="20"/>
              </w:rPr>
              <w:t>Het exemplaar ondertekend door praeses en schachtentemmer bij Stad Gent. Tijdelijk document indien er gedoopt wordt voor de officiële ondertekening. Kopieën zijn toegelaten indien er meerdere doopmappen zijn.</w:t>
            </w:r>
          </w:p>
        </w:tc>
      </w:tr>
      <w:tr w:rsidR="00025877" w14:paraId="20298343"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D2409" w14:textId="77777777" w:rsidR="00025877" w:rsidRDefault="00000000">
            <w:pPr>
              <w:widowControl/>
              <w:pBdr>
                <w:top w:val="nil"/>
                <w:left w:val="nil"/>
                <w:bottom w:val="nil"/>
                <w:right w:val="nil"/>
                <w:between w:val="nil"/>
              </w:pBdr>
              <w:rPr>
                <w:color w:val="0462C1"/>
                <w:sz w:val="20"/>
                <w:szCs w:val="20"/>
              </w:rPr>
            </w:pPr>
            <w:r>
              <w:rPr>
                <w:color w:val="0462C1"/>
                <w:sz w:val="20"/>
                <w:szCs w:val="20"/>
              </w:rPr>
              <w:t>AFSPRAKENNOTA (Noodnummers)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C605D"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exemplaar</w:t>
            </w:r>
          </w:p>
        </w:tc>
      </w:tr>
      <w:tr w:rsidR="00025877" w14:paraId="39C223FC"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D7302" w14:textId="77777777" w:rsidR="00025877" w:rsidRDefault="00000000">
            <w:pPr>
              <w:widowControl/>
              <w:pBdr>
                <w:top w:val="nil"/>
                <w:left w:val="nil"/>
                <w:bottom w:val="nil"/>
                <w:right w:val="nil"/>
                <w:between w:val="nil"/>
              </w:pBdr>
              <w:rPr>
                <w:color w:val="0462C1"/>
                <w:sz w:val="20"/>
                <w:szCs w:val="20"/>
              </w:rPr>
            </w:pPr>
            <w:r>
              <w:rPr>
                <w:color w:val="0462C1"/>
                <w:sz w:val="20"/>
                <w:szCs w:val="20"/>
              </w:rPr>
              <w:t>VLAAMS DOOPKADER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2137A"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exemplaar</w:t>
            </w:r>
          </w:p>
        </w:tc>
      </w:tr>
      <w:tr w:rsidR="00025877" w14:paraId="3346C67A" w14:textId="77777777">
        <w:trPr>
          <w:trHeight w:val="795"/>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B4D57" w14:textId="77777777" w:rsidR="00025877" w:rsidRDefault="00000000">
            <w:pPr>
              <w:widowControl/>
              <w:pBdr>
                <w:top w:val="nil"/>
                <w:left w:val="nil"/>
                <w:bottom w:val="nil"/>
                <w:right w:val="nil"/>
                <w:between w:val="nil"/>
              </w:pBdr>
              <w:rPr>
                <w:color w:val="0462C1"/>
                <w:sz w:val="20"/>
                <w:szCs w:val="20"/>
              </w:rPr>
            </w:pPr>
            <w:r>
              <w:rPr>
                <w:color w:val="0462C1"/>
                <w:sz w:val="20"/>
                <w:szCs w:val="20"/>
              </w:rPr>
              <w:t>DOOPFLYER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2F7CB" w14:textId="77777777" w:rsidR="00025877" w:rsidRDefault="00000000">
            <w:pPr>
              <w:widowControl/>
              <w:pBdr>
                <w:top w:val="nil"/>
                <w:left w:val="nil"/>
                <w:bottom w:val="nil"/>
                <w:right w:val="nil"/>
                <w:between w:val="nil"/>
              </w:pBdr>
              <w:rPr>
                <w:color w:val="0462C1"/>
                <w:sz w:val="20"/>
                <w:szCs w:val="20"/>
              </w:rPr>
            </w:pPr>
            <w:r>
              <w:rPr>
                <w:color w:val="0462C1"/>
                <w:sz w:val="20"/>
                <w:szCs w:val="20"/>
              </w:rPr>
              <w:t>Voorzien door FK, hoef je niet zelf af te drukken.</w:t>
            </w:r>
          </w:p>
          <w:p w14:paraId="11E903E3" w14:textId="77777777" w:rsidR="00025877" w:rsidRDefault="00000000">
            <w:pPr>
              <w:widowControl/>
              <w:pBdr>
                <w:top w:val="nil"/>
                <w:left w:val="nil"/>
                <w:bottom w:val="nil"/>
                <w:right w:val="nil"/>
                <w:between w:val="nil"/>
              </w:pBdr>
              <w:rPr>
                <w:color w:val="0462C1"/>
                <w:sz w:val="20"/>
                <w:szCs w:val="20"/>
              </w:rPr>
            </w:pPr>
            <w:r>
              <w:rPr>
                <w:color w:val="0462C1"/>
                <w:sz w:val="20"/>
                <w:szCs w:val="20"/>
              </w:rPr>
              <w:t>Hou er genoeg op voorraad in de map voor schachten die deze flyer verloren of vergeten zijn. Er moet minstens 1 flyer in de doopmap zitten. </w:t>
            </w:r>
          </w:p>
        </w:tc>
      </w:tr>
      <w:tr w:rsidR="00025877" w14:paraId="102F2766" w14:textId="77777777">
        <w:trPr>
          <w:trHeight w:val="420"/>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8F3D6" w14:textId="77777777" w:rsidR="00025877" w:rsidRDefault="00000000">
            <w:pPr>
              <w:widowControl/>
              <w:pBdr>
                <w:top w:val="nil"/>
                <w:left w:val="nil"/>
                <w:bottom w:val="nil"/>
                <w:right w:val="nil"/>
                <w:between w:val="nil"/>
              </w:pBdr>
              <w:rPr>
                <w:color w:val="0462C1"/>
                <w:sz w:val="20"/>
                <w:szCs w:val="20"/>
              </w:rPr>
            </w:pPr>
            <w:r>
              <w:rPr>
                <w:color w:val="0462C1"/>
                <w:sz w:val="20"/>
                <w:szCs w:val="20"/>
              </w:rPr>
              <w:t>DRAAIBOEK</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F3773"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compleet exemplaar van de laatste versie bezorgd per mail aan en goedgekeurd door het FK.</w:t>
            </w:r>
          </w:p>
        </w:tc>
      </w:tr>
      <w:tr w:rsidR="00025877" w14:paraId="3A3C3CBA" w14:textId="77777777">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727C0" w14:textId="77777777" w:rsidR="00025877" w:rsidRDefault="00000000">
            <w:pPr>
              <w:widowControl/>
              <w:pBdr>
                <w:top w:val="nil"/>
                <w:left w:val="nil"/>
                <w:bottom w:val="nil"/>
                <w:right w:val="nil"/>
                <w:between w:val="nil"/>
              </w:pBdr>
              <w:rPr>
                <w:color w:val="0462C1"/>
                <w:sz w:val="20"/>
                <w:szCs w:val="20"/>
              </w:rPr>
            </w:pPr>
            <w:r>
              <w:rPr>
                <w:color w:val="0462C1"/>
                <w:sz w:val="20"/>
                <w:szCs w:val="20"/>
              </w:rPr>
              <w:t>EHBO-CERTIFICAAT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CFDB1" w14:textId="77777777" w:rsidR="00025877" w:rsidRDefault="00000000">
            <w:pPr>
              <w:widowControl/>
              <w:pBdr>
                <w:top w:val="nil"/>
                <w:left w:val="nil"/>
                <w:bottom w:val="nil"/>
                <w:right w:val="nil"/>
                <w:between w:val="nil"/>
              </w:pBdr>
              <w:rPr>
                <w:color w:val="0462C1"/>
                <w:sz w:val="20"/>
                <w:szCs w:val="20"/>
              </w:rPr>
            </w:pPr>
            <w:r>
              <w:rPr>
                <w:color w:val="0462C1"/>
                <w:sz w:val="20"/>
                <w:szCs w:val="20"/>
              </w:rPr>
              <w:t>Van elke EHBO-verantwoordelijke, zoals opgegeven in het draaiboek, dient het EHBO-certificaat aanwezig te zijn. </w:t>
            </w:r>
          </w:p>
          <w:p w14:paraId="70ED3C66" w14:textId="77777777" w:rsidR="00025877" w:rsidRDefault="00025877">
            <w:pPr>
              <w:rPr>
                <w:color w:val="0462C1"/>
                <w:sz w:val="20"/>
                <w:szCs w:val="20"/>
              </w:rPr>
            </w:pPr>
          </w:p>
          <w:p w14:paraId="583311BC" w14:textId="77777777" w:rsidR="00025877" w:rsidRDefault="00000000">
            <w:pPr>
              <w:widowControl/>
              <w:pBdr>
                <w:top w:val="nil"/>
                <w:left w:val="nil"/>
                <w:bottom w:val="nil"/>
                <w:right w:val="nil"/>
                <w:between w:val="nil"/>
              </w:pBdr>
              <w:rPr>
                <w:color w:val="0462C1"/>
                <w:sz w:val="20"/>
                <w:szCs w:val="20"/>
              </w:rPr>
            </w:pPr>
            <w:r>
              <w:rPr>
                <w:color w:val="0462C1"/>
                <w:sz w:val="20"/>
                <w:szCs w:val="20"/>
              </w:rPr>
              <w:t>Dit certificaat wordt verkregen na het volgen van de EHBO-workshop of equivalent, georganiseerd door de controlerende instantie, of na het volledig afronden van de bachelor geneeskunde of verpleegkunde. In dit laatste geval dient contact opgenomen te worden met de controlerende instantie voor het verkrijgen van het certificaat.</w:t>
            </w:r>
          </w:p>
        </w:tc>
      </w:tr>
      <w:tr w:rsidR="00025877" w14:paraId="44D26A61" w14:textId="77777777">
        <w:trPr>
          <w:trHeight w:val="937"/>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286D6" w14:textId="77777777" w:rsidR="00025877" w:rsidRDefault="00000000">
            <w:pPr>
              <w:widowControl/>
              <w:pBdr>
                <w:top w:val="nil"/>
                <w:left w:val="nil"/>
                <w:bottom w:val="nil"/>
                <w:right w:val="nil"/>
                <w:between w:val="nil"/>
              </w:pBdr>
              <w:rPr>
                <w:color w:val="0462C1"/>
                <w:sz w:val="20"/>
                <w:szCs w:val="20"/>
              </w:rPr>
            </w:pPr>
            <w:r>
              <w:rPr>
                <w:color w:val="0462C1"/>
                <w:sz w:val="20"/>
                <w:szCs w:val="20"/>
              </w:rPr>
              <w:lastRenderedPageBreak/>
              <w:t>VERZEKERING:</w:t>
            </w:r>
          </w:p>
          <w:p w14:paraId="7A2B7C5B" w14:textId="77777777" w:rsidR="00025877" w:rsidRDefault="00000000">
            <w:pPr>
              <w:widowControl/>
              <w:numPr>
                <w:ilvl w:val="0"/>
                <w:numId w:val="29"/>
              </w:numPr>
              <w:pBdr>
                <w:top w:val="nil"/>
                <w:left w:val="nil"/>
                <w:bottom w:val="nil"/>
                <w:right w:val="nil"/>
                <w:between w:val="nil"/>
              </w:pBdr>
              <w:rPr>
                <w:color w:val="0462C1"/>
                <w:sz w:val="20"/>
                <w:szCs w:val="20"/>
              </w:rPr>
            </w:pPr>
            <w:r>
              <w:rPr>
                <w:color w:val="0462C1"/>
                <w:sz w:val="20"/>
                <w:szCs w:val="20"/>
              </w:rPr>
              <w:t>Attest lichamelijke ongevallen</w:t>
            </w:r>
          </w:p>
          <w:p w14:paraId="714EAD3C" w14:textId="77777777" w:rsidR="00025877" w:rsidRDefault="00000000">
            <w:pPr>
              <w:widowControl/>
              <w:numPr>
                <w:ilvl w:val="0"/>
                <w:numId w:val="29"/>
              </w:numPr>
              <w:pBdr>
                <w:top w:val="nil"/>
                <w:left w:val="nil"/>
                <w:bottom w:val="nil"/>
                <w:right w:val="nil"/>
                <w:between w:val="nil"/>
              </w:pBdr>
              <w:rPr>
                <w:color w:val="0462C1"/>
                <w:sz w:val="20"/>
                <w:szCs w:val="20"/>
              </w:rPr>
            </w:pPr>
            <w:r>
              <w:rPr>
                <w:color w:val="0462C1"/>
                <w:sz w:val="20"/>
                <w:szCs w:val="20"/>
              </w:rPr>
              <w:t>Attest brilschade</w:t>
            </w:r>
          </w:p>
          <w:p w14:paraId="7258D280" w14:textId="77777777" w:rsidR="00025877" w:rsidRDefault="00000000">
            <w:pPr>
              <w:widowControl/>
              <w:numPr>
                <w:ilvl w:val="0"/>
                <w:numId w:val="29"/>
              </w:numPr>
              <w:pBdr>
                <w:top w:val="nil"/>
                <w:left w:val="nil"/>
                <w:bottom w:val="nil"/>
                <w:right w:val="nil"/>
                <w:between w:val="nil"/>
              </w:pBdr>
              <w:spacing w:after="160"/>
              <w:rPr>
                <w:color w:val="0462C1"/>
                <w:sz w:val="20"/>
                <w:szCs w:val="20"/>
              </w:rPr>
            </w:pPr>
            <w:r>
              <w:rPr>
                <w:color w:val="0462C1"/>
                <w:sz w:val="20"/>
                <w:szCs w:val="20"/>
              </w:rPr>
              <w:t>Attest tandschade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7481"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5 exemplaren van elk document per 25 schachten =&gt; 15 documenten in totaal per 25 schachten</w:t>
            </w:r>
          </w:p>
        </w:tc>
      </w:tr>
      <w:tr w:rsidR="00025877" w14:paraId="2B747931" w14:textId="77777777">
        <w:trPr>
          <w:trHeight w:val="937"/>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7EC32" w14:textId="77777777" w:rsidR="00025877" w:rsidRDefault="00000000">
            <w:pPr>
              <w:widowControl/>
              <w:pBdr>
                <w:top w:val="nil"/>
                <w:left w:val="nil"/>
                <w:bottom w:val="nil"/>
                <w:right w:val="nil"/>
                <w:between w:val="nil"/>
              </w:pBdr>
              <w:rPr>
                <w:color w:val="0462C1"/>
                <w:sz w:val="20"/>
                <w:szCs w:val="20"/>
              </w:rPr>
            </w:pPr>
            <w:r>
              <w:rPr>
                <w:color w:val="0462C1"/>
                <w:sz w:val="20"/>
                <w:szCs w:val="20"/>
              </w:rPr>
              <w:t>ADVIES PORTRETRECHT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15A6"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Nederlandse en 1 Engelse versie</w:t>
            </w:r>
          </w:p>
        </w:tc>
      </w:tr>
      <w:tr w:rsidR="00025877" w14:paraId="1CB08CA2" w14:textId="77777777">
        <w:trPr>
          <w:trHeight w:val="375"/>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A1841" w14:textId="77777777" w:rsidR="00025877" w:rsidRDefault="00000000">
            <w:pPr>
              <w:widowControl/>
              <w:pBdr>
                <w:top w:val="nil"/>
                <w:left w:val="nil"/>
                <w:bottom w:val="nil"/>
                <w:right w:val="nil"/>
                <w:between w:val="nil"/>
              </w:pBdr>
              <w:rPr>
                <w:color w:val="0462C1"/>
                <w:sz w:val="20"/>
                <w:szCs w:val="20"/>
              </w:rPr>
            </w:pPr>
            <w:r>
              <w:rPr>
                <w:color w:val="0462C1"/>
                <w:sz w:val="20"/>
                <w:szCs w:val="20"/>
              </w:rPr>
              <w:t>MEDISCHE FICHES SCHACHTEN</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4C14" w14:textId="77777777" w:rsidR="00025877" w:rsidRDefault="00000000">
            <w:pPr>
              <w:widowControl/>
              <w:pBdr>
                <w:top w:val="nil"/>
                <w:left w:val="nil"/>
                <w:bottom w:val="nil"/>
                <w:right w:val="nil"/>
                <w:between w:val="nil"/>
              </w:pBdr>
              <w:rPr>
                <w:color w:val="0462C1"/>
                <w:sz w:val="20"/>
                <w:szCs w:val="20"/>
              </w:rPr>
            </w:pPr>
            <w:r>
              <w:rPr>
                <w:color w:val="0462C1"/>
                <w:sz w:val="20"/>
                <w:szCs w:val="20"/>
              </w:rPr>
              <w:t>De medische fiche van ELKE aanwezige schacht moet in de map aanwezig zijn.</w:t>
            </w:r>
          </w:p>
        </w:tc>
      </w:tr>
      <w:tr w:rsidR="00025877" w14:paraId="15F7FCCD"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FF5DF" w14:textId="77777777" w:rsidR="00025877" w:rsidRDefault="00000000">
            <w:pPr>
              <w:widowControl/>
              <w:pBdr>
                <w:top w:val="nil"/>
                <w:left w:val="nil"/>
                <w:bottom w:val="nil"/>
                <w:right w:val="nil"/>
                <w:between w:val="nil"/>
              </w:pBdr>
              <w:rPr>
                <w:color w:val="0462C1"/>
                <w:sz w:val="20"/>
                <w:szCs w:val="20"/>
              </w:rPr>
            </w:pPr>
            <w:r>
              <w:rPr>
                <w:color w:val="0462C1"/>
                <w:sz w:val="20"/>
                <w:szCs w:val="20"/>
              </w:rPr>
              <w:t>KASTICKETS </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84FBE" w14:textId="77777777" w:rsidR="00025877" w:rsidRDefault="00000000">
            <w:pPr>
              <w:widowControl/>
              <w:pBdr>
                <w:top w:val="nil"/>
                <w:left w:val="nil"/>
                <w:bottom w:val="nil"/>
                <w:right w:val="nil"/>
                <w:between w:val="nil"/>
              </w:pBdr>
              <w:rPr>
                <w:color w:val="0462C1"/>
                <w:sz w:val="20"/>
                <w:szCs w:val="20"/>
              </w:rPr>
            </w:pPr>
            <w:r>
              <w:rPr>
                <w:color w:val="0462C1"/>
                <w:sz w:val="20"/>
                <w:szCs w:val="20"/>
              </w:rPr>
              <w:t xml:space="preserve">Alle kastickets/facturen van voeding + afvalverpakkingen bijhouden </w:t>
            </w:r>
            <w:r>
              <w:rPr>
                <w:color w:val="0462C1"/>
                <w:sz w:val="20"/>
                <w:szCs w:val="20"/>
              </w:rPr>
              <w:br/>
              <w:t>(Artikel 11.1 Addendum)</w:t>
            </w:r>
          </w:p>
        </w:tc>
      </w:tr>
      <w:tr w:rsidR="00025877" w14:paraId="2AAF1862" w14:textId="77777777">
        <w:trPr>
          <w:trHeight w:val="458"/>
        </w:trPr>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9F09A" w14:textId="77777777" w:rsidR="00025877" w:rsidRDefault="00000000">
            <w:pPr>
              <w:widowControl/>
              <w:pBdr>
                <w:top w:val="nil"/>
                <w:left w:val="nil"/>
                <w:bottom w:val="nil"/>
                <w:right w:val="nil"/>
                <w:between w:val="nil"/>
              </w:pBdr>
              <w:rPr>
                <w:color w:val="0462C1"/>
                <w:sz w:val="20"/>
                <w:szCs w:val="20"/>
              </w:rPr>
            </w:pPr>
            <w:r>
              <w:rPr>
                <w:color w:val="0462C1"/>
                <w:sz w:val="20"/>
                <w:szCs w:val="20"/>
              </w:rPr>
              <w:t>GOEDKEURING VAN VOOGD VOOR MINDERJARIGE SCHACHTEN</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043A0" w14:textId="77777777" w:rsidR="00025877" w:rsidRDefault="00000000">
            <w:pPr>
              <w:widowControl/>
              <w:pBdr>
                <w:top w:val="nil"/>
                <w:left w:val="nil"/>
                <w:bottom w:val="nil"/>
                <w:right w:val="nil"/>
                <w:between w:val="nil"/>
              </w:pBdr>
              <w:rPr>
                <w:color w:val="0462C1"/>
                <w:sz w:val="20"/>
                <w:szCs w:val="20"/>
              </w:rPr>
            </w:pPr>
            <w:r>
              <w:rPr>
                <w:color w:val="0462C1"/>
                <w:sz w:val="20"/>
                <w:szCs w:val="20"/>
              </w:rPr>
              <w:t>Minstens 1 exemplaar van iedere minderjarige schacht.</w:t>
            </w:r>
          </w:p>
        </w:tc>
      </w:tr>
    </w:tbl>
    <w:p w14:paraId="1A47377A" w14:textId="77777777" w:rsidR="00025877" w:rsidRDefault="00000000">
      <w:pPr>
        <w:rPr>
          <w:b/>
          <w:color w:val="0462C1"/>
        </w:rPr>
      </w:pPr>
      <w:r>
        <w:br w:type="page"/>
      </w:r>
    </w:p>
    <w:p w14:paraId="39280EEC" w14:textId="77777777" w:rsidR="00025877" w:rsidRDefault="00000000">
      <w:pPr>
        <w:pStyle w:val="Heading1"/>
        <w:spacing w:before="67"/>
        <w:ind w:right="340" w:firstLine="299"/>
        <w:rPr>
          <w:color w:val="000000"/>
        </w:rPr>
      </w:pPr>
      <w:bookmarkStart w:id="80" w:name="_Toc207469272"/>
      <w:r>
        <w:rPr>
          <w:color w:val="000000"/>
        </w:rPr>
        <w:lastRenderedPageBreak/>
        <w:t>BIJLAGEN</w:t>
      </w:r>
      <w:bookmarkEnd w:id="80"/>
    </w:p>
    <w:p w14:paraId="50D15823" w14:textId="77777777" w:rsidR="00025877" w:rsidRDefault="00000000">
      <w:pPr>
        <w:pBdr>
          <w:top w:val="nil"/>
          <w:left w:val="nil"/>
          <w:bottom w:val="nil"/>
          <w:right w:val="nil"/>
          <w:between w:val="nil"/>
        </w:pBdr>
        <w:spacing w:before="203"/>
        <w:rPr>
          <w:b/>
          <w:color w:val="000000"/>
          <w:sz w:val="26"/>
          <w:szCs w:val="26"/>
        </w:rPr>
      </w:pPr>
      <w:r>
        <w:rPr>
          <w:b/>
          <w:noProof/>
          <w:color w:val="000000"/>
          <w:sz w:val="26"/>
          <w:szCs w:val="26"/>
        </w:rPr>
        <w:drawing>
          <wp:inline distT="0" distB="0" distL="0" distR="0" wp14:anchorId="69011C7C" wp14:editId="6AAEAAFE">
            <wp:extent cx="5763260" cy="7299960"/>
            <wp:effectExtent l="0" t="0" r="0" b="0"/>
            <wp:docPr id="1558157018" name="image2.png"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map of a city&#10;&#10;AI-generated content may be incorrect."/>
                    <pic:cNvPicPr preferRelativeResize="0"/>
                  </pic:nvPicPr>
                  <pic:blipFill>
                    <a:blip r:embed="rId12"/>
                    <a:srcRect/>
                    <a:stretch>
                      <a:fillRect/>
                    </a:stretch>
                  </pic:blipFill>
                  <pic:spPr>
                    <a:xfrm>
                      <a:off x="0" y="0"/>
                      <a:ext cx="5763260" cy="7299960"/>
                    </a:xfrm>
                    <a:prstGeom prst="rect">
                      <a:avLst/>
                    </a:prstGeom>
                    <a:ln/>
                  </pic:spPr>
                </pic:pic>
              </a:graphicData>
            </a:graphic>
          </wp:inline>
        </w:drawing>
      </w:r>
    </w:p>
    <w:p w14:paraId="0A2F1FD8" w14:textId="77777777" w:rsidR="00025877" w:rsidRDefault="00025877">
      <w:pPr>
        <w:spacing w:line="264" w:lineRule="auto"/>
        <w:ind w:left="2321" w:right="2003" w:hanging="130"/>
        <w:rPr>
          <w:b/>
          <w:color w:val="000000"/>
        </w:rPr>
      </w:pPr>
    </w:p>
    <w:p w14:paraId="4CE54EE0" w14:textId="77777777" w:rsidR="00025877" w:rsidRDefault="00000000">
      <w:pPr>
        <w:spacing w:line="264" w:lineRule="auto"/>
        <w:ind w:left="2321" w:right="2003" w:hanging="130"/>
        <w:rPr>
          <w:b/>
        </w:rPr>
      </w:pPr>
      <w:r>
        <w:rPr>
          <w:b/>
          <w:color w:val="000000"/>
        </w:rPr>
        <w:t xml:space="preserve">Ter info: Groene zones zijn de dooplocaties. </w:t>
      </w:r>
      <w:r>
        <w:rPr>
          <w:b/>
        </w:rPr>
        <w:t>De groene zones bestaan niet per se uit gras.</w:t>
      </w:r>
    </w:p>
    <w:sectPr w:rsidR="00025877" w:rsidSect="0059133F">
      <w:footerReference w:type="even" r:id="rId13"/>
      <w:footerReference w:type="default" r:id="rId14"/>
      <w:pgSz w:w="11910" w:h="16840"/>
      <w:pgMar w:top="1360" w:right="1417" w:bottom="960" w:left="1417" w:header="0" w:footer="77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01D4" w14:textId="77777777" w:rsidR="00C43F71" w:rsidRDefault="00C43F71">
      <w:r>
        <w:separator/>
      </w:r>
    </w:p>
  </w:endnote>
  <w:endnote w:type="continuationSeparator" w:id="0">
    <w:p w14:paraId="14B7CE18" w14:textId="77777777" w:rsidR="00C43F71" w:rsidRDefault="00C4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C2CBCE5-1827-8F4C-8178-3F07683CCE8C}"/>
    <w:embedBold r:id="rId2" w:fontKey="{8A352C0D-EEFA-444E-B454-B9B19616F35F}"/>
    <w:embedItalic r:id="rId3" w:fontKey="{1336F9D2-6293-3F47-93D1-1879B54CE44D}"/>
    <w:embedBoldItalic r:id="rId4" w:fontKey="{359F1F37-AA22-D849-ABB3-E382734340DB}"/>
  </w:font>
  <w:font w:name="Times New Roman">
    <w:panose1 w:val="02020603050405020304"/>
    <w:charset w:val="00"/>
    <w:family w:val="roman"/>
    <w:pitch w:val="variable"/>
    <w:sig w:usb0="E0002EFF" w:usb1="C000785B" w:usb2="00000009" w:usb3="00000000" w:csb0="000001FF" w:csb1="00000000"/>
    <w:embedRegular r:id="rId5" w:fontKey="{5E74C80B-BA78-3241-BFA4-5E60BD35F201}"/>
    <w:embedBold r:id="rId6" w:fontKey="{92DB0EB3-C99B-7A48-8BC6-7F1D4EACA5A2}"/>
  </w:font>
  <w:font w:name="Noto Sans Symbols">
    <w:panose1 w:val="020B0604020202020204"/>
    <w:charset w:val="00"/>
    <w:family w:val="auto"/>
    <w:pitch w:val="default"/>
    <w:embedRegular r:id="rId7" w:fontKey="{C01152E8-ED3A-BA4C-887E-D80C18AB4A8A}"/>
  </w:font>
  <w:font w:name="Courier New">
    <w:panose1 w:val="02070309020205020404"/>
    <w:charset w:val="00"/>
    <w:family w:val="modern"/>
    <w:pitch w:val="fixed"/>
    <w:sig w:usb0="E0002EFF" w:usb1="C0007843" w:usb2="00000009" w:usb3="00000000" w:csb0="000001FF" w:csb1="00000000"/>
    <w:embedRegular r:id="rId8" w:fontKey="{C4D05E59-85C8-974B-891C-91D7772565F6}"/>
  </w:font>
  <w:font w:name="Georgia">
    <w:panose1 w:val="02040502050405020303"/>
    <w:charset w:val="00"/>
    <w:family w:val="roman"/>
    <w:pitch w:val="variable"/>
    <w:sig w:usb0="00000287" w:usb1="00000000" w:usb2="00000000" w:usb3="00000000" w:csb0="0000009F" w:csb1="00000000"/>
    <w:embedRegular r:id="rId9" w:fontKey="{B182F943-3B61-9F4A-939E-78E6048129CC}"/>
    <w:embedItalic r:id="rId10" w:fontKey="{41902C38-8FC2-B84C-80FB-0B1900309039}"/>
  </w:font>
  <w:font w:name="Cambria">
    <w:panose1 w:val="02040503050406030204"/>
    <w:charset w:val="00"/>
    <w:family w:val="roman"/>
    <w:pitch w:val="variable"/>
    <w:sig w:usb0="E00006FF" w:usb1="420024FF" w:usb2="02000000" w:usb3="00000000" w:csb0="0000019F" w:csb1="00000000"/>
    <w:embedRegular r:id="rId11" w:fontKey="{FCD4FEBF-5B37-8C45-9910-BC21363F6AB7}"/>
    <w:embedBold r:id="rId12" w:fontKey="{958E7122-C567-1C4A-B28B-BD36CD69FB9D}"/>
  </w:font>
  <w:font w:name="Calibri">
    <w:panose1 w:val="020F0502020204030204"/>
    <w:charset w:val="00"/>
    <w:family w:val="swiss"/>
    <w:pitch w:val="variable"/>
    <w:sig w:usb0="E4002EFF" w:usb1="C200247B" w:usb2="00000009" w:usb3="00000000" w:csb0="000001FF" w:csb1="00000000"/>
    <w:embedRegular r:id="rId13" w:fontKey="{CC8F5112-0D9B-3245-BC7E-9E1980EA98C3}"/>
    <w:embedBold r:id="rId14" w:fontKey="{02DFBD6D-86A2-974E-96BE-60821268E076}"/>
    <w:embedItalic r:id="rId15" w:fontKey="{27D722A6-18F5-3347-BD3E-8518238CFF64}"/>
    <w:embedBoldItalic r:id="rId16" w:fontKey="{36A179E9-D10F-7C49-8EFA-1514DACA53A4}"/>
  </w:font>
  <w:font w:name="Trebuchet MS">
    <w:panose1 w:val="020B0603020202020204"/>
    <w:charset w:val="00"/>
    <w:family w:val="swiss"/>
    <w:pitch w:val="variable"/>
    <w:sig w:usb0="00000287" w:usb1="00000000" w:usb2="00000000" w:usb3="00000000" w:csb0="0000009F" w:csb1="00000000"/>
    <w:embedRegular r:id="rId17" w:fontKey="{71685637-1AB7-E34C-A564-BFCC440C4116}"/>
    <w:embedBold r:id="rId18" w:fontKey="{C53DEAEF-D678-E54D-B3C7-6397C5FB31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0B44" w14:textId="07B1105E" w:rsidR="00025877"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4B2395">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4B2395">
      <w:rPr>
        <w:noProof/>
        <w:color w:val="000000"/>
      </w:rPr>
      <w:t>3</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20F9" w14:textId="77777777" w:rsidR="00025877" w:rsidRDefault="00000000" w:rsidP="0059133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B2395">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4B2395">
      <w:rPr>
        <w:noProof/>
        <w:color w:val="000000"/>
      </w:rPr>
      <w:t>2</w:t>
    </w:r>
    <w:r>
      <w:rPr>
        <w:color w:val="000000"/>
      </w:rPr>
      <w:fldChar w:fldCharType="end"/>
    </w:r>
  </w:p>
  <w:p w14:paraId="197BAE80" w14:textId="77777777" w:rsidR="00025877" w:rsidRDefault="00025877">
    <w:pPr>
      <w:pBdr>
        <w:top w:val="nil"/>
        <w:left w:val="nil"/>
        <w:bottom w:val="nil"/>
        <w:right w:val="nil"/>
        <w:between w:val="nil"/>
      </w:pBdr>
      <w:spacing w:line="14" w:lineRule="auto"/>
      <w:ind w:right="360"/>
      <w:jc w:val="both"/>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1691" w14:textId="77777777" w:rsidR="00C43F71" w:rsidRDefault="00C43F71">
      <w:r>
        <w:separator/>
      </w:r>
    </w:p>
  </w:footnote>
  <w:footnote w:type="continuationSeparator" w:id="0">
    <w:p w14:paraId="12F28CB3" w14:textId="77777777" w:rsidR="00C43F71" w:rsidRDefault="00C43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77FE"/>
    <w:multiLevelType w:val="multilevel"/>
    <w:tmpl w:val="2F764910"/>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1" w15:restartNumberingAfterBreak="0">
    <w:nsid w:val="069837B5"/>
    <w:multiLevelType w:val="multilevel"/>
    <w:tmpl w:val="C6ECE468"/>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rPr>
        <w:rFonts w:ascii="Arial" w:eastAsia="Arial" w:hAnsi="Arial" w:cs="Arial"/>
        <w:b w:val="0"/>
        <w:i w:val="0"/>
        <w:sz w:val="22"/>
        <w:szCs w:val="22"/>
      </w:r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613F0E"/>
    <w:multiLevelType w:val="multilevel"/>
    <w:tmpl w:val="5A361D0C"/>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3" w15:restartNumberingAfterBreak="0">
    <w:nsid w:val="0B125046"/>
    <w:multiLevelType w:val="multilevel"/>
    <w:tmpl w:val="BE265118"/>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4" w15:restartNumberingAfterBreak="0">
    <w:nsid w:val="1632409A"/>
    <w:multiLevelType w:val="multilevel"/>
    <w:tmpl w:val="264CA64C"/>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5" w15:restartNumberingAfterBreak="0">
    <w:nsid w:val="16F605E0"/>
    <w:multiLevelType w:val="multilevel"/>
    <w:tmpl w:val="21DC3C0A"/>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6" w15:restartNumberingAfterBreak="0">
    <w:nsid w:val="18425E95"/>
    <w:multiLevelType w:val="multilevel"/>
    <w:tmpl w:val="6630D29E"/>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7" w15:restartNumberingAfterBreak="0">
    <w:nsid w:val="20C8583F"/>
    <w:multiLevelType w:val="multilevel"/>
    <w:tmpl w:val="49606542"/>
    <w:lvl w:ilvl="0">
      <w:start w:val="1"/>
      <w:numFmt w:val="decimal"/>
      <w:lvlText w:val="%1."/>
      <w:lvlJc w:val="left"/>
      <w:pPr>
        <w:ind w:left="742" w:hanging="360"/>
      </w:pPr>
      <w:rPr>
        <w:rFonts w:ascii="Arial" w:eastAsia="Arial" w:hAnsi="Arial" w:cs="Arial"/>
        <w:b w:val="0"/>
        <w:i w:val="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5" w:hanging="360"/>
      </w:pPr>
    </w:lvl>
    <w:lvl w:ilvl="6">
      <w:numFmt w:val="bullet"/>
      <w:lvlText w:val="•"/>
      <w:lvlJc w:val="left"/>
      <w:pPr>
        <w:ind w:left="5738" w:hanging="360"/>
      </w:pPr>
    </w:lvl>
    <w:lvl w:ilvl="7">
      <w:numFmt w:val="bullet"/>
      <w:lvlText w:val="•"/>
      <w:lvlJc w:val="left"/>
      <w:pPr>
        <w:ind w:left="6571" w:hanging="360"/>
      </w:pPr>
    </w:lvl>
    <w:lvl w:ilvl="8">
      <w:numFmt w:val="bullet"/>
      <w:lvlText w:val="•"/>
      <w:lvlJc w:val="left"/>
      <w:pPr>
        <w:ind w:left="7404" w:hanging="360"/>
      </w:pPr>
    </w:lvl>
  </w:abstractNum>
  <w:abstractNum w:abstractNumId="8" w15:restartNumberingAfterBreak="0">
    <w:nsid w:val="23216A1B"/>
    <w:multiLevelType w:val="multilevel"/>
    <w:tmpl w:val="D038692E"/>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9" w15:restartNumberingAfterBreak="0">
    <w:nsid w:val="241A3F37"/>
    <w:multiLevelType w:val="multilevel"/>
    <w:tmpl w:val="E8F82B9E"/>
    <w:lvl w:ilvl="0">
      <w:start w:val="1"/>
      <w:numFmt w:val="decimal"/>
      <w:lvlText w:val="%1."/>
      <w:lvlJc w:val="left"/>
      <w:pPr>
        <w:ind w:left="742" w:hanging="360"/>
      </w:pPr>
      <w:rPr>
        <w:rFonts w:ascii="Arial" w:eastAsia="Arial" w:hAnsi="Arial" w:cs="Arial"/>
        <w:b w:val="0"/>
        <w:i w:val="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5" w:hanging="360"/>
      </w:pPr>
    </w:lvl>
    <w:lvl w:ilvl="6">
      <w:numFmt w:val="bullet"/>
      <w:lvlText w:val="•"/>
      <w:lvlJc w:val="left"/>
      <w:pPr>
        <w:ind w:left="5738" w:hanging="360"/>
      </w:pPr>
    </w:lvl>
    <w:lvl w:ilvl="7">
      <w:numFmt w:val="bullet"/>
      <w:lvlText w:val="•"/>
      <w:lvlJc w:val="left"/>
      <w:pPr>
        <w:ind w:left="6571" w:hanging="360"/>
      </w:pPr>
    </w:lvl>
    <w:lvl w:ilvl="8">
      <w:numFmt w:val="bullet"/>
      <w:lvlText w:val="•"/>
      <w:lvlJc w:val="left"/>
      <w:pPr>
        <w:ind w:left="7404" w:hanging="360"/>
      </w:pPr>
    </w:lvl>
  </w:abstractNum>
  <w:abstractNum w:abstractNumId="10" w15:restartNumberingAfterBreak="0">
    <w:nsid w:val="26205080"/>
    <w:multiLevelType w:val="multilevel"/>
    <w:tmpl w:val="1CAA19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65A798C"/>
    <w:multiLevelType w:val="multilevel"/>
    <w:tmpl w:val="810E82E4"/>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12" w15:restartNumberingAfterBreak="0">
    <w:nsid w:val="2C51568A"/>
    <w:multiLevelType w:val="multilevel"/>
    <w:tmpl w:val="5DF847A2"/>
    <w:lvl w:ilvl="0">
      <w:start w:val="1"/>
      <w:numFmt w:val="decimal"/>
      <w:lvlText w:val="%1."/>
      <w:lvlJc w:val="left"/>
      <w:pPr>
        <w:ind w:left="742" w:hanging="360"/>
      </w:pPr>
      <w:rPr>
        <w:rFonts w:ascii="Arial" w:eastAsia="Arial" w:hAnsi="Arial" w:cs="Arial"/>
        <w:b w:val="0"/>
        <w:i w:val="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5" w:hanging="360"/>
      </w:pPr>
    </w:lvl>
    <w:lvl w:ilvl="6">
      <w:numFmt w:val="bullet"/>
      <w:lvlText w:val="•"/>
      <w:lvlJc w:val="left"/>
      <w:pPr>
        <w:ind w:left="5738" w:hanging="360"/>
      </w:pPr>
    </w:lvl>
    <w:lvl w:ilvl="7">
      <w:numFmt w:val="bullet"/>
      <w:lvlText w:val="•"/>
      <w:lvlJc w:val="left"/>
      <w:pPr>
        <w:ind w:left="6571" w:hanging="360"/>
      </w:pPr>
    </w:lvl>
    <w:lvl w:ilvl="8">
      <w:numFmt w:val="bullet"/>
      <w:lvlText w:val="•"/>
      <w:lvlJc w:val="left"/>
      <w:pPr>
        <w:ind w:left="7404" w:hanging="360"/>
      </w:pPr>
    </w:lvl>
  </w:abstractNum>
  <w:abstractNum w:abstractNumId="13" w15:restartNumberingAfterBreak="0">
    <w:nsid w:val="2E9E1717"/>
    <w:multiLevelType w:val="multilevel"/>
    <w:tmpl w:val="EE548EFA"/>
    <w:lvl w:ilvl="0">
      <w:start w:val="1"/>
      <w:numFmt w:val="decimal"/>
      <w:lvlText w:val="%1."/>
      <w:lvlJc w:val="left"/>
      <w:pPr>
        <w:ind w:left="738" w:hanging="303"/>
      </w:pPr>
      <w:rPr>
        <w:rFonts w:ascii="Arial" w:eastAsia="Arial" w:hAnsi="Arial" w:cs="Arial"/>
        <w:b w:val="0"/>
        <w:i w:val="0"/>
        <w:sz w:val="22"/>
        <w:szCs w:val="22"/>
      </w:rPr>
    </w:lvl>
    <w:lvl w:ilvl="1">
      <w:numFmt w:val="bullet"/>
      <w:lvlText w:val="•"/>
      <w:lvlJc w:val="left"/>
      <w:pPr>
        <w:ind w:left="1573" w:hanging="302"/>
      </w:pPr>
    </w:lvl>
    <w:lvl w:ilvl="2">
      <w:numFmt w:val="bullet"/>
      <w:lvlText w:val="•"/>
      <w:lvlJc w:val="left"/>
      <w:pPr>
        <w:ind w:left="2406" w:hanging="303"/>
      </w:pPr>
    </w:lvl>
    <w:lvl w:ilvl="3">
      <w:numFmt w:val="bullet"/>
      <w:lvlText w:val="•"/>
      <w:lvlJc w:val="left"/>
      <w:pPr>
        <w:ind w:left="3239" w:hanging="303"/>
      </w:pPr>
    </w:lvl>
    <w:lvl w:ilvl="4">
      <w:numFmt w:val="bullet"/>
      <w:lvlText w:val="•"/>
      <w:lvlJc w:val="left"/>
      <w:pPr>
        <w:ind w:left="4072" w:hanging="303"/>
      </w:pPr>
    </w:lvl>
    <w:lvl w:ilvl="5">
      <w:numFmt w:val="bullet"/>
      <w:lvlText w:val="•"/>
      <w:lvlJc w:val="left"/>
      <w:pPr>
        <w:ind w:left="4905" w:hanging="303"/>
      </w:pPr>
    </w:lvl>
    <w:lvl w:ilvl="6">
      <w:numFmt w:val="bullet"/>
      <w:lvlText w:val="•"/>
      <w:lvlJc w:val="left"/>
      <w:pPr>
        <w:ind w:left="5738" w:hanging="303"/>
      </w:pPr>
    </w:lvl>
    <w:lvl w:ilvl="7">
      <w:numFmt w:val="bullet"/>
      <w:lvlText w:val="•"/>
      <w:lvlJc w:val="left"/>
      <w:pPr>
        <w:ind w:left="6571" w:hanging="302"/>
      </w:pPr>
    </w:lvl>
    <w:lvl w:ilvl="8">
      <w:numFmt w:val="bullet"/>
      <w:lvlText w:val="•"/>
      <w:lvlJc w:val="left"/>
      <w:pPr>
        <w:ind w:left="7404" w:hanging="303"/>
      </w:pPr>
    </w:lvl>
  </w:abstractNum>
  <w:abstractNum w:abstractNumId="14" w15:restartNumberingAfterBreak="0">
    <w:nsid w:val="360B0131"/>
    <w:multiLevelType w:val="multilevel"/>
    <w:tmpl w:val="C4E882D4"/>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rPr>
        <w:rFonts w:ascii="Arial" w:eastAsia="Arial" w:hAnsi="Arial" w:cs="Arial"/>
        <w:b w:val="0"/>
        <w:i w:val="0"/>
        <w:sz w:val="22"/>
        <w:szCs w:val="22"/>
      </w:r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67D26D8"/>
    <w:multiLevelType w:val="multilevel"/>
    <w:tmpl w:val="CEDC708A"/>
    <w:lvl w:ilvl="0">
      <w:start w:val="2"/>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16" w15:restartNumberingAfterBreak="0">
    <w:nsid w:val="3AB14BA6"/>
    <w:multiLevelType w:val="multilevel"/>
    <w:tmpl w:val="A55063BC"/>
    <w:lvl w:ilvl="0">
      <w:start w:val="1"/>
      <w:numFmt w:val="decimal"/>
      <w:lvlText w:val="%1."/>
      <w:lvlJc w:val="left"/>
      <w:pPr>
        <w:ind w:left="728" w:hanging="360"/>
      </w:pPr>
      <w:rPr>
        <w:rFonts w:ascii="Arial" w:eastAsia="Arial" w:hAnsi="Arial" w:cs="Arial"/>
        <w:b w:val="0"/>
        <w:i w:val="0"/>
        <w:sz w:val="22"/>
        <w:szCs w:val="22"/>
      </w:rPr>
    </w:lvl>
    <w:lvl w:ilvl="1">
      <w:start w:val="1"/>
      <w:numFmt w:val="lowerLetter"/>
      <w:lvlText w:val="%2."/>
      <w:lvlJc w:val="left"/>
      <w:pPr>
        <w:ind w:left="1462" w:hanging="360"/>
      </w:pPr>
      <w:rPr>
        <w:rFonts w:ascii="Arial" w:eastAsia="Arial" w:hAnsi="Arial" w:cs="Arial"/>
        <w:b w:val="0"/>
        <w:i w:val="0"/>
        <w:sz w:val="22"/>
        <w:szCs w:val="22"/>
      </w:rPr>
    </w:lvl>
    <w:lvl w:ilvl="2">
      <w:numFmt w:val="bullet"/>
      <w:lvlText w:val="•"/>
      <w:lvlJc w:val="left"/>
      <w:pPr>
        <w:ind w:left="2305" w:hanging="360"/>
      </w:pPr>
    </w:lvl>
    <w:lvl w:ilvl="3">
      <w:numFmt w:val="bullet"/>
      <w:lvlText w:val="•"/>
      <w:lvlJc w:val="left"/>
      <w:pPr>
        <w:ind w:left="3151" w:hanging="360"/>
      </w:pPr>
    </w:lvl>
    <w:lvl w:ilvl="4">
      <w:numFmt w:val="bullet"/>
      <w:lvlText w:val="•"/>
      <w:lvlJc w:val="left"/>
      <w:pPr>
        <w:ind w:left="3996" w:hanging="360"/>
      </w:pPr>
    </w:lvl>
    <w:lvl w:ilvl="5">
      <w:numFmt w:val="bullet"/>
      <w:lvlText w:val="•"/>
      <w:lvlJc w:val="left"/>
      <w:pPr>
        <w:ind w:left="4842" w:hanging="360"/>
      </w:pPr>
    </w:lvl>
    <w:lvl w:ilvl="6">
      <w:numFmt w:val="bullet"/>
      <w:lvlText w:val="•"/>
      <w:lvlJc w:val="left"/>
      <w:pPr>
        <w:ind w:left="5687" w:hanging="360"/>
      </w:pPr>
    </w:lvl>
    <w:lvl w:ilvl="7">
      <w:numFmt w:val="bullet"/>
      <w:lvlText w:val="•"/>
      <w:lvlJc w:val="left"/>
      <w:pPr>
        <w:ind w:left="6533" w:hanging="360"/>
      </w:pPr>
    </w:lvl>
    <w:lvl w:ilvl="8">
      <w:numFmt w:val="bullet"/>
      <w:lvlText w:val="•"/>
      <w:lvlJc w:val="left"/>
      <w:pPr>
        <w:ind w:left="7378" w:hanging="360"/>
      </w:pPr>
    </w:lvl>
  </w:abstractNum>
  <w:abstractNum w:abstractNumId="17" w15:restartNumberingAfterBreak="0">
    <w:nsid w:val="3EDE123E"/>
    <w:multiLevelType w:val="multilevel"/>
    <w:tmpl w:val="19948448"/>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18" w15:restartNumberingAfterBreak="0">
    <w:nsid w:val="3F63670E"/>
    <w:multiLevelType w:val="multilevel"/>
    <w:tmpl w:val="C7103FDE"/>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19" w15:restartNumberingAfterBreak="0">
    <w:nsid w:val="4F553C95"/>
    <w:multiLevelType w:val="multilevel"/>
    <w:tmpl w:val="B02CFC48"/>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0" w15:restartNumberingAfterBreak="0">
    <w:nsid w:val="52D57884"/>
    <w:multiLevelType w:val="multilevel"/>
    <w:tmpl w:val="6E9252B0"/>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1" w15:restartNumberingAfterBreak="0">
    <w:nsid w:val="55487A95"/>
    <w:multiLevelType w:val="multilevel"/>
    <w:tmpl w:val="FD92956A"/>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2" w15:restartNumberingAfterBreak="0">
    <w:nsid w:val="556121E0"/>
    <w:multiLevelType w:val="multilevel"/>
    <w:tmpl w:val="906860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7511470"/>
    <w:multiLevelType w:val="multilevel"/>
    <w:tmpl w:val="63E2566A"/>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4" w15:restartNumberingAfterBreak="0">
    <w:nsid w:val="5831205F"/>
    <w:multiLevelType w:val="multilevel"/>
    <w:tmpl w:val="4CD05EF8"/>
    <w:lvl w:ilvl="0">
      <w:start w:val="1"/>
      <w:numFmt w:val="decimal"/>
      <w:lvlText w:val="%1."/>
      <w:lvlJc w:val="left"/>
      <w:pPr>
        <w:ind w:left="738" w:hanging="332"/>
      </w:pPr>
      <w:rPr>
        <w:rFonts w:ascii="Arial" w:eastAsia="Arial" w:hAnsi="Arial" w:cs="Arial"/>
        <w:b w:val="0"/>
        <w:i w:val="0"/>
        <w:sz w:val="22"/>
        <w:szCs w:val="22"/>
      </w:rPr>
    </w:lvl>
    <w:lvl w:ilvl="1">
      <w:numFmt w:val="bullet"/>
      <w:lvlText w:val="•"/>
      <w:lvlJc w:val="left"/>
      <w:pPr>
        <w:ind w:left="1573" w:hanging="332"/>
      </w:pPr>
    </w:lvl>
    <w:lvl w:ilvl="2">
      <w:numFmt w:val="bullet"/>
      <w:lvlText w:val="•"/>
      <w:lvlJc w:val="left"/>
      <w:pPr>
        <w:ind w:left="2406" w:hanging="332"/>
      </w:pPr>
    </w:lvl>
    <w:lvl w:ilvl="3">
      <w:numFmt w:val="bullet"/>
      <w:lvlText w:val="•"/>
      <w:lvlJc w:val="left"/>
      <w:pPr>
        <w:ind w:left="3239" w:hanging="332"/>
      </w:pPr>
    </w:lvl>
    <w:lvl w:ilvl="4">
      <w:numFmt w:val="bullet"/>
      <w:lvlText w:val="•"/>
      <w:lvlJc w:val="left"/>
      <w:pPr>
        <w:ind w:left="4072" w:hanging="332"/>
      </w:pPr>
    </w:lvl>
    <w:lvl w:ilvl="5">
      <w:numFmt w:val="bullet"/>
      <w:lvlText w:val="•"/>
      <w:lvlJc w:val="left"/>
      <w:pPr>
        <w:ind w:left="4905" w:hanging="332"/>
      </w:pPr>
    </w:lvl>
    <w:lvl w:ilvl="6">
      <w:numFmt w:val="bullet"/>
      <w:lvlText w:val="•"/>
      <w:lvlJc w:val="left"/>
      <w:pPr>
        <w:ind w:left="5738" w:hanging="332"/>
      </w:pPr>
    </w:lvl>
    <w:lvl w:ilvl="7">
      <w:numFmt w:val="bullet"/>
      <w:lvlText w:val="•"/>
      <w:lvlJc w:val="left"/>
      <w:pPr>
        <w:ind w:left="6571" w:hanging="332"/>
      </w:pPr>
    </w:lvl>
    <w:lvl w:ilvl="8">
      <w:numFmt w:val="bullet"/>
      <w:lvlText w:val="•"/>
      <w:lvlJc w:val="left"/>
      <w:pPr>
        <w:ind w:left="7404" w:hanging="332"/>
      </w:pPr>
    </w:lvl>
  </w:abstractNum>
  <w:abstractNum w:abstractNumId="25" w15:restartNumberingAfterBreak="0">
    <w:nsid w:val="5E9C5E6B"/>
    <w:multiLevelType w:val="multilevel"/>
    <w:tmpl w:val="E3F2712E"/>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6" w15:restartNumberingAfterBreak="0">
    <w:nsid w:val="627D31C9"/>
    <w:multiLevelType w:val="multilevel"/>
    <w:tmpl w:val="7628522C"/>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27" w15:restartNumberingAfterBreak="0">
    <w:nsid w:val="63B430AA"/>
    <w:multiLevelType w:val="multilevel"/>
    <w:tmpl w:val="1CAA19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79D4EA7"/>
    <w:multiLevelType w:val="multilevel"/>
    <w:tmpl w:val="675E13F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rPr>
        <w:rFonts w:ascii="Arial" w:eastAsia="Arial" w:hAnsi="Arial" w:cs="Arial"/>
        <w:b w:val="0"/>
        <w:i w:val="0"/>
        <w:sz w:val="22"/>
        <w:szCs w:val="22"/>
      </w:r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7C40FC1"/>
    <w:multiLevelType w:val="multilevel"/>
    <w:tmpl w:val="286C12B0"/>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30" w15:restartNumberingAfterBreak="0">
    <w:nsid w:val="69F64133"/>
    <w:multiLevelType w:val="multilevel"/>
    <w:tmpl w:val="EC00503A"/>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abstractNum w:abstractNumId="31" w15:restartNumberingAfterBreak="0">
    <w:nsid w:val="6E0B6961"/>
    <w:multiLevelType w:val="multilevel"/>
    <w:tmpl w:val="109C76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E463C76"/>
    <w:multiLevelType w:val="multilevel"/>
    <w:tmpl w:val="5B86C14E"/>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rPr>
        <w:rFonts w:ascii="Arial" w:eastAsia="Arial" w:hAnsi="Arial" w:cs="Arial"/>
        <w:b w:val="0"/>
        <w:i w:val="0"/>
        <w:sz w:val="22"/>
        <w:szCs w:val="22"/>
      </w:r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2155A14"/>
    <w:multiLevelType w:val="multilevel"/>
    <w:tmpl w:val="1CAA19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4C91429"/>
    <w:multiLevelType w:val="multilevel"/>
    <w:tmpl w:val="1CAA19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A9615B7"/>
    <w:multiLevelType w:val="multilevel"/>
    <w:tmpl w:val="67C683AC"/>
    <w:lvl w:ilvl="0">
      <w:start w:val="1"/>
      <w:numFmt w:val="decimal"/>
      <w:lvlText w:val="%1."/>
      <w:lvlJc w:val="left"/>
      <w:pPr>
        <w:ind w:left="728" w:hanging="360"/>
      </w:pPr>
      <w:rPr>
        <w:rFonts w:ascii="Arial" w:eastAsia="Arial" w:hAnsi="Arial" w:cs="Arial"/>
        <w:b w:val="0"/>
        <w:i w:val="0"/>
        <w:sz w:val="22"/>
        <w:szCs w:val="22"/>
      </w:rPr>
    </w:lvl>
    <w:lvl w:ilvl="1">
      <w:numFmt w:val="bullet"/>
      <w:lvlText w:val="•"/>
      <w:lvlJc w:val="left"/>
      <w:pPr>
        <w:ind w:left="1555" w:hanging="360"/>
      </w:pPr>
    </w:lvl>
    <w:lvl w:ilvl="2">
      <w:numFmt w:val="bullet"/>
      <w:lvlText w:val="•"/>
      <w:lvlJc w:val="left"/>
      <w:pPr>
        <w:ind w:left="2390" w:hanging="360"/>
      </w:pPr>
    </w:lvl>
    <w:lvl w:ilvl="3">
      <w:numFmt w:val="bullet"/>
      <w:lvlText w:val="•"/>
      <w:lvlJc w:val="left"/>
      <w:pPr>
        <w:ind w:left="3225" w:hanging="360"/>
      </w:pPr>
    </w:lvl>
    <w:lvl w:ilvl="4">
      <w:numFmt w:val="bullet"/>
      <w:lvlText w:val="•"/>
      <w:lvlJc w:val="left"/>
      <w:pPr>
        <w:ind w:left="4060" w:hanging="360"/>
      </w:pPr>
    </w:lvl>
    <w:lvl w:ilvl="5">
      <w:numFmt w:val="bullet"/>
      <w:lvlText w:val="•"/>
      <w:lvlJc w:val="left"/>
      <w:pPr>
        <w:ind w:left="4895" w:hanging="360"/>
      </w:pPr>
    </w:lvl>
    <w:lvl w:ilvl="6">
      <w:numFmt w:val="bullet"/>
      <w:lvlText w:val="•"/>
      <w:lvlJc w:val="left"/>
      <w:pPr>
        <w:ind w:left="5730" w:hanging="360"/>
      </w:pPr>
    </w:lvl>
    <w:lvl w:ilvl="7">
      <w:numFmt w:val="bullet"/>
      <w:lvlText w:val="•"/>
      <w:lvlJc w:val="left"/>
      <w:pPr>
        <w:ind w:left="6565" w:hanging="360"/>
      </w:pPr>
    </w:lvl>
    <w:lvl w:ilvl="8">
      <w:numFmt w:val="bullet"/>
      <w:lvlText w:val="•"/>
      <w:lvlJc w:val="left"/>
      <w:pPr>
        <w:ind w:left="7400" w:hanging="360"/>
      </w:pPr>
    </w:lvl>
  </w:abstractNum>
  <w:num w:numId="1" w16cid:durableId="2031176271">
    <w:abstractNumId w:val="2"/>
  </w:num>
  <w:num w:numId="2" w16cid:durableId="2036273865">
    <w:abstractNumId w:val="12"/>
  </w:num>
  <w:num w:numId="3" w16cid:durableId="47455840">
    <w:abstractNumId w:val="6"/>
  </w:num>
  <w:num w:numId="4" w16cid:durableId="336733949">
    <w:abstractNumId w:val="13"/>
  </w:num>
  <w:num w:numId="5" w16cid:durableId="2111125183">
    <w:abstractNumId w:val="8"/>
  </w:num>
  <w:num w:numId="6" w16cid:durableId="848106678">
    <w:abstractNumId w:val="18"/>
  </w:num>
  <w:num w:numId="7" w16cid:durableId="1723404764">
    <w:abstractNumId w:val="14"/>
  </w:num>
  <w:num w:numId="8" w16cid:durableId="2005473171">
    <w:abstractNumId w:val="3"/>
  </w:num>
  <w:num w:numId="9" w16cid:durableId="1456942018">
    <w:abstractNumId w:val="16"/>
  </w:num>
  <w:num w:numId="10" w16cid:durableId="864249340">
    <w:abstractNumId w:val="5"/>
  </w:num>
  <w:num w:numId="11" w16cid:durableId="1567762885">
    <w:abstractNumId w:val="29"/>
  </w:num>
  <w:num w:numId="12" w16cid:durableId="1401364724">
    <w:abstractNumId w:val="9"/>
  </w:num>
  <w:num w:numId="13" w16cid:durableId="1168401056">
    <w:abstractNumId w:val="25"/>
  </w:num>
  <w:num w:numId="14" w16cid:durableId="1950890382">
    <w:abstractNumId w:val="24"/>
  </w:num>
  <w:num w:numId="15" w16cid:durableId="918755300">
    <w:abstractNumId w:val="35"/>
  </w:num>
  <w:num w:numId="16" w16cid:durableId="1535314421">
    <w:abstractNumId w:val="11"/>
  </w:num>
  <w:num w:numId="17" w16cid:durableId="1324121569">
    <w:abstractNumId w:val="0"/>
  </w:num>
  <w:num w:numId="18" w16cid:durableId="1188564909">
    <w:abstractNumId w:val="4"/>
  </w:num>
  <w:num w:numId="19" w16cid:durableId="2138644578">
    <w:abstractNumId w:val="23"/>
  </w:num>
  <w:num w:numId="20" w16cid:durableId="158154759">
    <w:abstractNumId w:val="21"/>
  </w:num>
  <w:num w:numId="21" w16cid:durableId="1967853580">
    <w:abstractNumId w:val="30"/>
  </w:num>
  <w:num w:numId="22" w16cid:durableId="1434089732">
    <w:abstractNumId w:val="15"/>
  </w:num>
  <w:num w:numId="23" w16cid:durableId="1969117237">
    <w:abstractNumId w:val="1"/>
  </w:num>
  <w:num w:numId="24" w16cid:durableId="367723390">
    <w:abstractNumId w:val="22"/>
  </w:num>
  <w:num w:numId="25" w16cid:durableId="1517426518">
    <w:abstractNumId w:val="27"/>
  </w:num>
  <w:num w:numId="26" w16cid:durableId="1459032193">
    <w:abstractNumId w:val="33"/>
  </w:num>
  <w:num w:numId="27" w16cid:durableId="969045826">
    <w:abstractNumId w:val="10"/>
  </w:num>
  <w:num w:numId="28" w16cid:durableId="129397116">
    <w:abstractNumId w:val="34"/>
  </w:num>
  <w:num w:numId="29" w16cid:durableId="692922687">
    <w:abstractNumId w:val="31"/>
  </w:num>
  <w:num w:numId="30" w16cid:durableId="1269046155">
    <w:abstractNumId w:val="28"/>
  </w:num>
  <w:num w:numId="31" w16cid:durableId="1345400236">
    <w:abstractNumId w:val="26"/>
  </w:num>
  <w:num w:numId="32" w16cid:durableId="191308504">
    <w:abstractNumId w:val="32"/>
  </w:num>
  <w:num w:numId="33" w16cid:durableId="1061828926">
    <w:abstractNumId w:val="20"/>
  </w:num>
  <w:num w:numId="34" w16cid:durableId="1479880018">
    <w:abstractNumId w:val="7"/>
  </w:num>
  <w:num w:numId="35" w16cid:durableId="1302539331">
    <w:abstractNumId w:val="17"/>
  </w:num>
  <w:num w:numId="36" w16cid:durableId="4212240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77"/>
    <w:rsid w:val="00025877"/>
    <w:rsid w:val="000869E8"/>
    <w:rsid w:val="000F2045"/>
    <w:rsid w:val="002966D7"/>
    <w:rsid w:val="004B2395"/>
    <w:rsid w:val="0059133F"/>
    <w:rsid w:val="00622C73"/>
    <w:rsid w:val="00651C02"/>
    <w:rsid w:val="00715311"/>
    <w:rsid w:val="00727070"/>
    <w:rsid w:val="00B77ED1"/>
    <w:rsid w:val="00C43F71"/>
    <w:rsid w:val="00D20EF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130ECD9"/>
  <w15:docId w15:val="{CAA0A4F6-B929-8E42-B6DB-BB197A99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2"/>
      <w:ind w:left="299" w:right="45"/>
      <w:jc w:val="center"/>
      <w:outlineLvl w:val="0"/>
    </w:pPr>
    <w:rPr>
      <w:b/>
      <w:sz w:val="26"/>
      <w:szCs w:val="26"/>
    </w:rPr>
  </w:style>
  <w:style w:type="paragraph" w:styleId="Heading2">
    <w:name w:val="heading 2"/>
    <w:basedOn w:val="Normal"/>
    <w:next w:val="Normal"/>
    <w:uiPriority w:val="9"/>
    <w:unhideWhenUsed/>
    <w:qFormat/>
    <w:pPr>
      <w:ind w:left="8"/>
      <w:outlineLvl w:val="1"/>
    </w:pPr>
    <w:rPr>
      <w:b/>
      <w:sz w:val="26"/>
      <w:szCs w:val="26"/>
    </w:rPr>
  </w:style>
  <w:style w:type="paragraph" w:styleId="Heading3">
    <w:name w:val="heading 3"/>
    <w:basedOn w:val="Normal"/>
    <w:next w:val="Normal"/>
    <w:uiPriority w:val="9"/>
    <w:unhideWhenUsed/>
    <w:qFormat/>
    <w:pPr>
      <w:ind w:left="8"/>
      <w:outlineLvl w:val="2"/>
    </w:pPr>
    <w:rPr>
      <w:i/>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728" w:right="12" w:hanging="360"/>
      <w:jc w:val="both"/>
    </w:pPr>
  </w:style>
  <w:style w:type="paragraph" w:customStyle="1" w:styleId="TableParagraph">
    <w:name w:val="Table Paragraph"/>
    <w:basedOn w:val="Normal"/>
    <w:uiPriority w:val="1"/>
    <w:qFormat/>
    <w:pPr>
      <w:ind w:left="105"/>
    </w:pPr>
  </w:style>
  <w:style w:type="paragraph" w:styleId="NormalWeb">
    <w:name w:val="Normal (Web)"/>
    <w:basedOn w:val="Normal"/>
    <w:uiPriority w:val="99"/>
    <w:unhideWhenUsed/>
    <w:rsid w:val="00751D1D"/>
    <w:pPr>
      <w:widowControl/>
      <w:spacing w:before="100" w:beforeAutospacing="1" w:after="100" w:afterAutospacing="1"/>
    </w:pPr>
    <w:rPr>
      <w:rFonts w:ascii="Times New Roman" w:eastAsia="Times New Roman" w:hAnsi="Times New Roman" w:cs="Times New Roman"/>
      <w:sz w:val="24"/>
      <w:szCs w:val="24"/>
      <w:lang w:val="en-BE"/>
    </w:rPr>
  </w:style>
  <w:style w:type="paragraph" w:styleId="Header">
    <w:name w:val="header"/>
    <w:basedOn w:val="Normal"/>
    <w:link w:val="HeaderChar"/>
    <w:uiPriority w:val="99"/>
    <w:unhideWhenUsed/>
    <w:rsid w:val="002E5988"/>
    <w:pPr>
      <w:tabs>
        <w:tab w:val="center" w:pos="4513"/>
        <w:tab w:val="right" w:pos="9026"/>
      </w:tabs>
    </w:pPr>
  </w:style>
  <w:style w:type="character" w:customStyle="1" w:styleId="HeaderChar">
    <w:name w:val="Header Char"/>
    <w:basedOn w:val="DefaultParagraphFont"/>
    <w:link w:val="Header"/>
    <w:uiPriority w:val="99"/>
    <w:rsid w:val="002E5988"/>
    <w:rPr>
      <w:rFonts w:ascii="Arial" w:eastAsia="Arial" w:hAnsi="Arial" w:cs="Arial"/>
      <w:lang w:val="nl-NL"/>
    </w:rPr>
  </w:style>
  <w:style w:type="paragraph" w:styleId="Footer">
    <w:name w:val="footer"/>
    <w:basedOn w:val="Normal"/>
    <w:link w:val="FooterChar"/>
    <w:uiPriority w:val="99"/>
    <w:unhideWhenUsed/>
    <w:rsid w:val="002E5988"/>
    <w:pPr>
      <w:tabs>
        <w:tab w:val="center" w:pos="4513"/>
        <w:tab w:val="right" w:pos="9026"/>
      </w:tabs>
    </w:pPr>
  </w:style>
  <w:style w:type="character" w:customStyle="1" w:styleId="FooterChar">
    <w:name w:val="Footer Char"/>
    <w:basedOn w:val="DefaultParagraphFont"/>
    <w:link w:val="Footer"/>
    <w:uiPriority w:val="99"/>
    <w:rsid w:val="002E5988"/>
    <w:rPr>
      <w:rFonts w:ascii="Arial" w:eastAsia="Arial" w:hAnsi="Arial" w:cs="Arial"/>
      <w:lang w:val="nl-NL"/>
    </w:rPr>
  </w:style>
  <w:style w:type="character" w:styleId="PageNumber">
    <w:name w:val="page number"/>
    <w:basedOn w:val="DefaultParagraphFont"/>
    <w:uiPriority w:val="99"/>
    <w:semiHidden/>
    <w:unhideWhenUsed/>
    <w:rsid w:val="002E598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TOCHeading">
    <w:name w:val="TOC Heading"/>
    <w:basedOn w:val="Heading1"/>
    <w:next w:val="Normal"/>
    <w:uiPriority w:val="39"/>
    <w:unhideWhenUsed/>
    <w:qFormat/>
    <w:rsid w:val="004B2395"/>
    <w:pPr>
      <w:keepNext/>
      <w:keepLines/>
      <w:widowControl/>
      <w:spacing w:before="480" w:line="276" w:lineRule="auto"/>
      <w:ind w:left="0" w:right="0"/>
      <w:jc w:val="left"/>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4B239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4B2395"/>
    <w:pPr>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4B2395"/>
    <w:pPr>
      <w:ind w:left="440"/>
    </w:pPr>
    <w:rPr>
      <w:rFonts w:asciiTheme="minorHAnsi" w:hAnsiTheme="minorHAnsi" w:cstheme="minorHAnsi"/>
      <w:i/>
      <w:iCs/>
      <w:sz w:val="20"/>
      <w:szCs w:val="20"/>
    </w:rPr>
  </w:style>
  <w:style w:type="character" w:styleId="Hyperlink">
    <w:name w:val="Hyperlink"/>
    <w:basedOn w:val="DefaultParagraphFont"/>
    <w:uiPriority w:val="99"/>
    <w:unhideWhenUsed/>
    <w:rsid w:val="004B2395"/>
    <w:rPr>
      <w:color w:val="0000FF" w:themeColor="hyperlink"/>
      <w:u w:val="single"/>
    </w:rPr>
  </w:style>
  <w:style w:type="paragraph" w:styleId="TOC4">
    <w:name w:val="toc 4"/>
    <w:basedOn w:val="Normal"/>
    <w:next w:val="Normal"/>
    <w:autoRedefine/>
    <w:uiPriority w:val="39"/>
    <w:semiHidden/>
    <w:unhideWhenUsed/>
    <w:rsid w:val="004B2395"/>
    <w:pPr>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4B2395"/>
    <w:pPr>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4B2395"/>
    <w:pPr>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4B2395"/>
    <w:pPr>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4B2395"/>
    <w:pPr>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4B2395"/>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sa.ugent.be/dopen"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iV+6hnpk9zcSUNA/CXHb2i8nw==">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</go:docsCustomData>
</go:gDocsCustomXmlDataStorage>
</file>

<file path=customXml/itemProps1.xml><?xml version="1.0" encoding="utf-8"?>
<ds:datastoreItem xmlns:ds="http://schemas.openxmlformats.org/officeDocument/2006/customXml" ds:itemID="{9C2B2F79-B781-EA4C-92AB-12FE92C963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10466</Words>
  <Characters>59661</Characters>
  <Application>Microsoft Office Word</Application>
  <DocSecurity>0</DocSecurity>
  <Lines>497</Lines>
  <Paragraphs>139</Paragraphs>
  <ScaleCrop>false</ScaleCrop>
  <Company/>
  <LinksUpToDate>false</LinksUpToDate>
  <CharactersWithSpaces>69988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Vlaminck;Emilie De Rycke</dc:creator>
  <cp:lastModifiedBy>Dries Verhoeve</cp:lastModifiedBy>
  <cp:revision>3</cp:revision>
  <cp:lastPrinted>2025-08-31T16:02:00Z</cp:lastPrinted>
  <dcterms:created xsi:type="dcterms:W3CDTF">2025-08-31T16:02:00Z</dcterms:created>
  <dcterms:modified xsi:type="dcterms:W3CDTF">2025-08-31T16:02:00Z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Acrobat PDFMaker 22 voor Word</vt:lpwstr>
  </property>
  <property fmtid="{D5CDD505-2E9C-101B-9397-08002B2CF9AE}" pid="4" name="LastSaved">
    <vt:filetime>2025-08-28T00:00:00Z</vt:filetime>
  </property>
  <property fmtid="{D5CDD505-2E9C-101B-9397-08002B2CF9AE}" pid="5" name="Producer">
    <vt:lpwstr>Adobe PDF Library 22.2.223</vt:lpwstr>
  </property>
  <property fmtid="{D5CDD505-2E9C-101B-9397-08002B2CF9AE}" pid="6" name="SourceModified">
    <vt:lpwstr>D:20230914141713</vt:lpwstr>
  </property>
</Properties>
</file>