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BA" w:rsidRPr="00C257BA" w:rsidRDefault="00FD54A5" w:rsidP="00C257BA">
      <w:pPr>
        <w:pStyle w:val="Title"/>
      </w:pPr>
      <w:bookmarkStart w:id="0" w:name="_GoBack"/>
      <w:bookmarkEnd w:id="0"/>
      <w:r>
        <w:t>R-codes</w:t>
      </w:r>
    </w:p>
    <w:tbl>
      <w:tblPr>
        <w:tblStyle w:val="TableGrid"/>
        <w:tblW w:w="7650" w:type="dxa"/>
        <w:jc w:val="center"/>
        <w:tblLook w:val="04A0" w:firstRow="1" w:lastRow="0" w:firstColumn="1" w:lastColumn="0" w:noHBand="0" w:noVBand="1"/>
      </w:tblPr>
      <w:tblGrid>
        <w:gridCol w:w="3256"/>
        <w:gridCol w:w="4394"/>
      </w:tblGrid>
      <w:tr w:rsidR="00F00926" w:rsidTr="0049426C">
        <w:trPr>
          <w:trHeight w:val="901"/>
          <w:jc w:val="center"/>
        </w:trPr>
        <w:tc>
          <w:tcPr>
            <w:tcW w:w="3256" w:type="dxa"/>
            <w:vAlign w:val="center"/>
          </w:tcPr>
          <w:p w:rsidR="00F00926" w:rsidRPr="00F00926" w:rsidRDefault="00F00926" w:rsidP="00DC18A4">
            <w:r w:rsidRPr="00F00926">
              <w:t>Dim( )</w:t>
            </w:r>
          </w:p>
        </w:tc>
        <w:tc>
          <w:tcPr>
            <w:tcW w:w="4394" w:type="dxa"/>
          </w:tcPr>
          <w:p w:rsidR="00F00926" w:rsidRPr="00F00926" w:rsidRDefault="00F00926" w:rsidP="00DC18A4">
            <w:r w:rsidRPr="00F00926">
              <w:t xml:space="preserve">Dimensie </w:t>
            </w:r>
          </w:p>
          <w:p w:rsidR="00F00926" w:rsidRPr="00F00926" w:rsidRDefault="00F00926" w:rsidP="00DC18A4">
            <w:pPr>
              <w:pStyle w:val="ListParagraph"/>
              <w:numPr>
                <w:ilvl w:val="0"/>
                <w:numId w:val="3"/>
              </w:numPr>
            </w:pPr>
            <w:r w:rsidRPr="00F00926">
              <w:t>1</w:t>
            </w:r>
            <w:r w:rsidRPr="00DC18A4">
              <w:rPr>
                <w:vertAlign w:val="superscript"/>
              </w:rPr>
              <w:t>e</w:t>
            </w:r>
            <w:r w:rsidRPr="00F00926">
              <w:t xml:space="preserve"> getal: aantal rijen</w:t>
            </w:r>
          </w:p>
          <w:p w:rsidR="00F00926" w:rsidRPr="00F00926" w:rsidRDefault="00F00926" w:rsidP="00DC18A4">
            <w:pPr>
              <w:pStyle w:val="ListParagraph"/>
              <w:numPr>
                <w:ilvl w:val="0"/>
                <w:numId w:val="3"/>
              </w:numPr>
            </w:pPr>
            <w:r w:rsidRPr="00F00926">
              <w:t>2</w:t>
            </w:r>
            <w:r w:rsidRPr="00DC18A4">
              <w:rPr>
                <w:vertAlign w:val="superscript"/>
              </w:rPr>
              <w:t>e</w:t>
            </w:r>
            <w:r w:rsidRPr="00F00926">
              <w:t xml:space="preserve"> getal: aantal kolommen</w:t>
            </w:r>
          </w:p>
        </w:tc>
      </w:tr>
      <w:tr w:rsidR="00F00926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F00926" w:rsidRPr="00F00926" w:rsidRDefault="00F00926" w:rsidP="00DC18A4">
            <w:r w:rsidRPr="00F00926">
              <w:t>Head( )</w:t>
            </w:r>
          </w:p>
        </w:tc>
        <w:tc>
          <w:tcPr>
            <w:tcW w:w="4394" w:type="dxa"/>
          </w:tcPr>
          <w:p w:rsidR="00F00926" w:rsidRPr="00F00926" w:rsidRDefault="00F00926" w:rsidP="00DC18A4">
            <w:r w:rsidRPr="00F00926">
              <w:t>Eerste 6 rijen en alle kolommen</w:t>
            </w:r>
          </w:p>
        </w:tc>
      </w:tr>
      <w:tr w:rsidR="00F00926" w:rsidTr="0049426C">
        <w:trPr>
          <w:trHeight w:val="331"/>
          <w:jc w:val="center"/>
        </w:trPr>
        <w:tc>
          <w:tcPr>
            <w:tcW w:w="3256" w:type="dxa"/>
            <w:vAlign w:val="center"/>
          </w:tcPr>
          <w:p w:rsidR="00F00926" w:rsidRPr="00F00926" w:rsidRDefault="00F00926" w:rsidP="00DC18A4">
            <w:r w:rsidRPr="00F00926">
              <w:t>Names( )</w:t>
            </w:r>
          </w:p>
        </w:tc>
        <w:tc>
          <w:tcPr>
            <w:tcW w:w="4394" w:type="dxa"/>
          </w:tcPr>
          <w:p w:rsidR="00F00926" w:rsidRPr="00F00926" w:rsidRDefault="00F00926" w:rsidP="00DC18A4">
            <w:r w:rsidRPr="00F00926">
              <w:t>Namen van de variabelen</w:t>
            </w:r>
          </w:p>
        </w:tc>
      </w:tr>
      <w:tr w:rsidR="00F00926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F00926" w:rsidRDefault="00DC18A4" w:rsidP="00DC18A4">
            <w:r>
              <w:t>$( )</w:t>
            </w:r>
          </w:p>
        </w:tc>
        <w:tc>
          <w:tcPr>
            <w:tcW w:w="4394" w:type="dxa"/>
          </w:tcPr>
          <w:p w:rsidR="00F00926" w:rsidRDefault="00DC18A4" w:rsidP="00DC18A4">
            <w:r>
              <w:t>Waarden van een variabele opvragen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DC18A4" w:rsidP="00DC18A4">
            <w:r>
              <w:t>Table( )</w:t>
            </w:r>
          </w:p>
        </w:tc>
        <w:tc>
          <w:tcPr>
            <w:tcW w:w="4394" w:type="dxa"/>
          </w:tcPr>
          <w:p w:rsidR="00DC18A4" w:rsidRDefault="00DC18A4" w:rsidP="00DC18A4">
            <w:r>
              <w:t xml:space="preserve">Absolute frequenties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DC18A4" w:rsidP="00DC18A4">
            <w:r>
              <w:t>Table( )/n</w:t>
            </w:r>
          </w:p>
        </w:tc>
        <w:tc>
          <w:tcPr>
            <w:tcW w:w="4394" w:type="dxa"/>
          </w:tcPr>
          <w:p w:rsidR="00DC18A4" w:rsidRDefault="00DC18A4" w:rsidP="00DC18A4">
            <w:r>
              <w:t>Relatieve frequenties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Pr="00F00926" w:rsidRDefault="00DC18A4" w:rsidP="00DC18A4">
            <w:r>
              <w:t>(Table( )/n)*100</w:t>
            </w:r>
          </w:p>
        </w:tc>
        <w:tc>
          <w:tcPr>
            <w:tcW w:w="4394" w:type="dxa"/>
          </w:tcPr>
          <w:p w:rsidR="00DC18A4" w:rsidRPr="00F00926" w:rsidRDefault="00DC18A4" w:rsidP="00DC18A4">
            <w:r>
              <w:t>Relatieve frequenties in procent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DC18A4" w:rsidP="00DC18A4">
            <w:r>
              <w:t>Pie( )</w:t>
            </w:r>
          </w:p>
        </w:tc>
        <w:tc>
          <w:tcPr>
            <w:tcW w:w="4394" w:type="dxa"/>
          </w:tcPr>
          <w:p w:rsidR="00DC18A4" w:rsidRDefault="00DC18A4" w:rsidP="00DC18A4">
            <w:r>
              <w:t xml:space="preserve">Cirkeldiagram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DC18A4" w:rsidP="00DC18A4">
            <w:r>
              <w:t>Barplot( )</w:t>
            </w:r>
          </w:p>
        </w:tc>
        <w:tc>
          <w:tcPr>
            <w:tcW w:w="4394" w:type="dxa"/>
          </w:tcPr>
          <w:p w:rsidR="00DC18A4" w:rsidRDefault="000D78AF" w:rsidP="00DC18A4">
            <w:r>
              <w:t xml:space="preserve">Staafdiagram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3876B9" w:rsidP="00DC18A4">
            <w:r>
              <w:t>Cut( )</w:t>
            </w:r>
          </w:p>
        </w:tc>
        <w:tc>
          <w:tcPr>
            <w:tcW w:w="4394" w:type="dxa"/>
          </w:tcPr>
          <w:p w:rsidR="00DC18A4" w:rsidRDefault="003876B9" w:rsidP="00DC18A4">
            <w:r>
              <w:t xml:space="preserve">Klassen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3876B9" w:rsidP="00DC18A4">
            <w:r>
              <w:t>Hist( )</w:t>
            </w:r>
          </w:p>
        </w:tc>
        <w:tc>
          <w:tcPr>
            <w:tcW w:w="4394" w:type="dxa"/>
          </w:tcPr>
          <w:p w:rsidR="00DC18A4" w:rsidRDefault="003876B9" w:rsidP="00DC18A4">
            <w:r>
              <w:t xml:space="preserve">Histogram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Pr="00F00926" w:rsidRDefault="00DC18A4" w:rsidP="00DC18A4">
            <w:r w:rsidRPr="00F00926">
              <w:t>Cumsum( )</w:t>
            </w:r>
          </w:p>
        </w:tc>
        <w:tc>
          <w:tcPr>
            <w:tcW w:w="4394" w:type="dxa"/>
          </w:tcPr>
          <w:p w:rsidR="00DC18A4" w:rsidRPr="00F00926" w:rsidRDefault="00DC18A4" w:rsidP="00DC18A4">
            <w:r w:rsidRPr="00F00926">
              <w:t>Cumulatieve absolute frequenties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Pr="00F00926" w:rsidRDefault="00DC18A4" w:rsidP="00DC18A4">
            <w:r w:rsidRPr="00F00926">
              <w:t xml:space="preserve">Plot( ) </w:t>
            </w:r>
          </w:p>
        </w:tc>
        <w:tc>
          <w:tcPr>
            <w:tcW w:w="4394" w:type="dxa"/>
          </w:tcPr>
          <w:p w:rsidR="00DC18A4" w:rsidRPr="00F00926" w:rsidRDefault="00DC18A4" w:rsidP="00DC18A4">
            <w:r w:rsidRPr="00F00926">
              <w:t xml:space="preserve">Grafiek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Pr="00F00926" w:rsidRDefault="00DC18A4" w:rsidP="00DC18A4">
            <w:r w:rsidRPr="00F00926">
              <w:t xml:space="preserve">Ecdf( ) </w:t>
            </w:r>
          </w:p>
        </w:tc>
        <w:tc>
          <w:tcPr>
            <w:tcW w:w="4394" w:type="dxa"/>
          </w:tcPr>
          <w:p w:rsidR="00DC18A4" w:rsidRPr="00F00926" w:rsidRDefault="00DC18A4" w:rsidP="00DC18A4">
            <w:r w:rsidRPr="00F00926">
              <w:t xml:space="preserve">Cumulatieve relatieve frequenties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4D3054" w:rsidP="00DC18A4">
            <w:r>
              <w:t>Mean( )</w:t>
            </w:r>
          </w:p>
        </w:tc>
        <w:tc>
          <w:tcPr>
            <w:tcW w:w="4394" w:type="dxa"/>
          </w:tcPr>
          <w:p w:rsidR="00DC18A4" w:rsidRDefault="004D3054" w:rsidP="00DC18A4">
            <w:r>
              <w:t>Rekenkundig gemiddelde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>Median( )</w:t>
            </w:r>
          </w:p>
        </w:tc>
        <w:tc>
          <w:tcPr>
            <w:tcW w:w="4394" w:type="dxa"/>
          </w:tcPr>
          <w:p w:rsidR="00DC18A4" w:rsidRDefault="00C257BA" w:rsidP="00DC18A4">
            <w:r>
              <w:t xml:space="preserve">Mediaan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 xml:space="preserve">Min( ) </w:t>
            </w:r>
          </w:p>
        </w:tc>
        <w:tc>
          <w:tcPr>
            <w:tcW w:w="4394" w:type="dxa"/>
          </w:tcPr>
          <w:p w:rsidR="00DC18A4" w:rsidRDefault="00C257BA" w:rsidP="00DC18A4">
            <w:r>
              <w:t>Minimum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>Max( )</w:t>
            </w:r>
          </w:p>
        </w:tc>
        <w:tc>
          <w:tcPr>
            <w:tcW w:w="4394" w:type="dxa"/>
          </w:tcPr>
          <w:p w:rsidR="00DC18A4" w:rsidRDefault="00C257BA" w:rsidP="00DC18A4">
            <w:r>
              <w:t xml:space="preserve">Maximum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>Max( ) – min( )</w:t>
            </w:r>
          </w:p>
        </w:tc>
        <w:tc>
          <w:tcPr>
            <w:tcW w:w="4394" w:type="dxa"/>
          </w:tcPr>
          <w:p w:rsidR="00DC18A4" w:rsidRDefault="00C257BA" w:rsidP="00DC18A4">
            <w:r>
              <w:t xml:space="preserve">Variatiebreedte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>Aad( )</w:t>
            </w:r>
          </w:p>
        </w:tc>
        <w:tc>
          <w:tcPr>
            <w:tcW w:w="4394" w:type="dxa"/>
          </w:tcPr>
          <w:p w:rsidR="00DC18A4" w:rsidRDefault="00C257BA" w:rsidP="00DC18A4">
            <w:r>
              <w:t xml:space="preserve">Gemiddelde absolute afwijking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>Var( )</w:t>
            </w:r>
          </w:p>
        </w:tc>
        <w:tc>
          <w:tcPr>
            <w:tcW w:w="4394" w:type="dxa"/>
          </w:tcPr>
          <w:p w:rsidR="00DC18A4" w:rsidRDefault="00C257BA" w:rsidP="00DC18A4">
            <w:r>
              <w:t>Variantie (s²x)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>Sd( )</w:t>
            </w:r>
          </w:p>
        </w:tc>
        <w:tc>
          <w:tcPr>
            <w:tcW w:w="4394" w:type="dxa"/>
          </w:tcPr>
          <w:p w:rsidR="00DC18A4" w:rsidRDefault="00C257BA" w:rsidP="00DC18A4">
            <w:r>
              <w:t xml:space="preserve">Standaarddeviatie </w:t>
            </w:r>
          </w:p>
        </w:tc>
      </w:tr>
      <w:tr w:rsidR="00DC18A4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DC18A4" w:rsidRDefault="00C257BA" w:rsidP="00DC18A4">
            <w:r>
              <w:t>Sqrt( )</w:t>
            </w:r>
          </w:p>
        </w:tc>
        <w:tc>
          <w:tcPr>
            <w:tcW w:w="4394" w:type="dxa"/>
          </w:tcPr>
          <w:p w:rsidR="00DC18A4" w:rsidRDefault="00C257BA" w:rsidP="00DC18A4">
            <w:r>
              <w:t xml:space="preserve">Vierkantswortel </w:t>
            </w:r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C257BA" w:rsidP="00DC18A4">
            <w:r>
              <w:t>Quantile( )</w:t>
            </w:r>
          </w:p>
        </w:tc>
        <w:tc>
          <w:tcPr>
            <w:tcW w:w="4394" w:type="dxa"/>
          </w:tcPr>
          <w:p w:rsidR="00C257BA" w:rsidRDefault="00C257BA" w:rsidP="00DC18A4">
            <w:r>
              <w:t>Percentielen/kwartielen</w:t>
            </w:r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C257BA" w:rsidP="00DC18A4">
            <w:r>
              <w:t xml:space="preserve">IQR( ) </w:t>
            </w:r>
          </w:p>
        </w:tc>
        <w:tc>
          <w:tcPr>
            <w:tcW w:w="4394" w:type="dxa"/>
          </w:tcPr>
          <w:p w:rsidR="00C257BA" w:rsidRDefault="00C257BA" w:rsidP="00DC18A4">
            <w:r>
              <w:t xml:space="preserve">Interkwartielafstand </w:t>
            </w:r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C257BA" w:rsidP="00DC18A4">
            <w:r>
              <w:t xml:space="preserve">Boxplot( ) </w:t>
            </w:r>
          </w:p>
        </w:tc>
        <w:tc>
          <w:tcPr>
            <w:tcW w:w="4394" w:type="dxa"/>
          </w:tcPr>
          <w:p w:rsidR="00C257BA" w:rsidRDefault="00C257BA" w:rsidP="00DC18A4">
            <w:r>
              <w:t xml:space="preserve">Boxplot </w:t>
            </w:r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C257BA" w:rsidP="00DC18A4">
            <w:r>
              <w:t>Cov( )</w:t>
            </w:r>
          </w:p>
        </w:tc>
        <w:tc>
          <w:tcPr>
            <w:tcW w:w="4394" w:type="dxa"/>
          </w:tcPr>
          <w:p w:rsidR="00C257BA" w:rsidRDefault="00C257BA" w:rsidP="00DC18A4">
            <w:r>
              <w:t xml:space="preserve">Covariantie </w:t>
            </w:r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C257BA" w:rsidP="00DC18A4">
            <w:r>
              <w:t>Cor( )</w:t>
            </w:r>
          </w:p>
        </w:tc>
        <w:tc>
          <w:tcPr>
            <w:tcW w:w="4394" w:type="dxa"/>
          </w:tcPr>
          <w:p w:rsidR="00C257BA" w:rsidRDefault="00C257BA" w:rsidP="00DC18A4">
            <w:r>
              <w:t xml:space="preserve">Correlatiecoëfficiënt </w:t>
            </w:r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C257BA" w:rsidP="00DC18A4">
            <w:r>
              <w:t>Cor(…, method = “kendall”)</w:t>
            </w:r>
          </w:p>
        </w:tc>
        <w:tc>
          <w:tcPr>
            <w:tcW w:w="4394" w:type="dxa"/>
          </w:tcPr>
          <w:p w:rsidR="00C257BA" w:rsidRDefault="00C257BA" w:rsidP="00DC18A4">
            <w:r>
              <w:t xml:space="preserve">Kendall’s </w:t>
            </w:r>
            <m:oMath>
              <m:r>
                <w:rPr>
                  <w:rFonts w:ascii="Cambria Math" w:hAnsi="Cambria Math"/>
                </w:rPr>
                <m:t>τ</m:t>
              </m:r>
            </m:oMath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4125E0" w:rsidP="00DC18A4">
            <w:r>
              <w:t>Dbinom(k, N, p)</w:t>
            </w:r>
          </w:p>
        </w:tc>
        <w:tc>
          <w:tcPr>
            <w:tcW w:w="4394" w:type="dxa"/>
          </w:tcPr>
          <w:p w:rsidR="00C257BA" w:rsidRDefault="004125E0" w:rsidP="00DC18A4">
            <w:r>
              <w:t>Kansverdeling P(X=k)</w:t>
            </w:r>
          </w:p>
        </w:tc>
      </w:tr>
      <w:tr w:rsidR="00C257BA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C257BA" w:rsidRDefault="004125E0" w:rsidP="00DC18A4">
            <w:r>
              <w:t>Pbinom(k, N, p)</w:t>
            </w:r>
          </w:p>
        </w:tc>
        <w:tc>
          <w:tcPr>
            <w:tcW w:w="4394" w:type="dxa"/>
          </w:tcPr>
          <w:p w:rsidR="00C257BA" w:rsidRDefault="004125E0" w:rsidP="00DC18A4">
            <w:r>
              <w:t>Cumulatieve verdelingsfunctie P(X≥k)</w:t>
            </w:r>
          </w:p>
        </w:tc>
      </w:tr>
      <w:tr w:rsidR="004125E0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125E0" w:rsidRDefault="004125E0" w:rsidP="00DC18A4">
            <w:r>
              <w:t>Pnorm(x)</w:t>
            </w:r>
          </w:p>
        </w:tc>
        <w:tc>
          <w:tcPr>
            <w:tcW w:w="4394" w:type="dxa"/>
          </w:tcPr>
          <w:p w:rsidR="004125E0" w:rsidRDefault="004125E0" w:rsidP="00DC18A4">
            <w:r>
              <w:t>Kans P(X≤x)</w:t>
            </w:r>
          </w:p>
        </w:tc>
      </w:tr>
      <w:tr w:rsidR="004125E0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125E0" w:rsidRDefault="004125E0" w:rsidP="00DC18A4">
            <w:r>
              <w:t>Dnorm(x)</w:t>
            </w:r>
          </w:p>
        </w:tc>
        <w:tc>
          <w:tcPr>
            <w:tcW w:w="4394" w:type="dxa"/>
          </w:tcPr>
          <w:p w:rsidR="004125E0" w:rsidRPr="004125E0" w:rsidRDefault="004125E0" w:rsidP="00DC18A4">
            <w:r>
              <w:t>Kansdichtheid f</w:t>
            </w:r>
            <w:r>
              <w:rPr>
                <w:vertAlign w:val="subscript"/>
              </w:rPr>
              <w:t>x</w:t>
            </w:r>
            <w:r>
              <w:t>(x)</w:t>
            </w:r>
          </w:p>
        </w:tc>
      </w:tr>
      <w:tr w:rsidR="004125E0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125E0" w:rsidRDefault="004125E0" w:rsidP="00DC18A4">
            <w:r>
              <w:t>Pchisq(y, k)</w:t>
            </w:r>
          </w:p>
        </w:tc>
        <w:tc>
          <w:tcPr>
            <w:tcW w:w="4394" w:type="dxa"/>
          </w:tcPr>
          <w:p w:rsidR="004125E0" w:rsidRDefault="004125E0" w:rsidP="00DC18A4">
            <w:r>
              <w:t>Kans P(Y≤y)</w:t>
            </w:r>
          </w:p>
        </w:tc>
      </w:tr>
      <w:tr w:rsidR="004125E0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125E0" w:rsidRDefault="004125E0" w:rsidP="00DC18A4">
            <w:r>
              <w:t>Pt(t, k)</w:t>
            </w:r>
          </w:p>
        </w:tc>
        <w:tc>
          <w:tcPr>
            <w:tcW w:w="4394" w:type="dxa"/>
          </w:tcPr>
          <w:p w:rsidR="004125E0" w:rsidRDefault="004125E0" w:rsidP="00DC18A4">
            <w:r>
              <w:t>Kans P(T≤t)</w:t>
            </w:r>
          </w:p>
        </w:tc>
      </w:tr>
      <w:tr w:rsidR="001440BE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1440BE" w:rsidRDefault="001440BE" w:rsidP="00DC18A4">
            <w:r>
              <w:t>Qnorm(</w:t>
            </w:r>
            <w:r w:rsidR="0049426C">
              <w:t xml:space="preserve"> </w:t>
            </w:r>
            <w:r>
              <w:t xml:space="preserve">) </w:t>
            </w:r>
          </w:p>
        </w:tc>
        <w:tc>
          <w:tcPr>
            <w:tcW w:w="4394" w:type="dxa"/>
          </w:tcPr>
          <w:p w:rsidR="001440BE" w:rsidRDefault="001440BE" w:rsidP="00DC18A4">
            <w:r>
              <w:t>Oppervlakte links voor z</w:t>
            </w:r>
            <w:r>
              <w:rPr>
                <w:rFonts w:cstheme="minorHAnsi"/>
                <w:vertAlign w:val="subscript"/>
              </w:rPr>
              <w:t>α</w:t>
            </w:r>
            <w:r>
              <w:rPr>
                <w:vertAlign w:val="subscript"/>
              </w:rPr>
              <w:t>/2</w:t>
            </w:r>
          </w:p>
        </w:tc>
      </w:tr>
      <w:tr w:rsidR="001440BE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1440BE" w:rsidRDefault="0049426C" w:rsidP="00DC18A4">
            <w:r>
              <w:lastRenderedPageBreak/>
              <w:t xml:space="preserve">Qt( </w:t>
            </w:r>
            <w:r w:rsidR="001440BE">
              <w:t>)</w:t>
            </w:r>
          </w:p>
        </w:tc>
        <w:tc>
          <w:tcPr>
            <w:tcW w:w="4394" w:type="dxa"/>
          </w:tcPr>
          <w:p w:rsidR="001440BE" w:rsidRDefault="001440BE" w:rsidP="00DC18A4">
            <w:r>
              <w:t>Oppervlakte links voor t</w:t>
            </w:r>
            <w:r>
              <w:rPr>
                <w:vertAlign w:val="subscript"/>
              </w:rPr>
              <w:t>n-1;</w:t>
            </w:r>
            <w:r>
              <w:rPr>
                <w:rFonts w:cstheme="minorHAnsi"/>
                <w:vertAlign w:val="subscript"/>
              </w:rPr>
              <w:t>α</w:t>
            </w:r>
            <w:r>
              <w:rPr>
                <w:vertAlign w:val="subscript"/>
              </w:rPr>
              <w:t>/2</w:t>
            </w:r>
          </w:p>
        </w:tc>
      </w:tr>
      <w:tr w:rsidR="001440BE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1440BE" w:rsidRDefault="001440BE" w:rsidP="00DC18A4">
            <w:r>
              <w:t>Lower.tail = FALSE</w:t>
            </w:r>
          </w:p>
        </w:tc>
        <w:tc>
          <w:tcPr>
            <w:tcW w:w="4394" w:type="dxa"/>
          </w:tcPr>
          <w:p w:rsidR="001440BE" w:rsidRDefault="001440BE" w:rsidP="00DC18A4">
            <w:r>
              <w:t>Oppervlakte rechts betrouwbaarheidsinterval</w:t>
            </w:r>
          </w:p>
        </w:tc>
      </w:tr>
      <w:tr w:rsidR="0049426C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9426C" w:rsidRDefault="0049426C" w:rsidP="00DC18A4">
            <w:r>
              <w:t>t = ( )</w:t>
            </w:r>
          </w:p>
        </w:tc>
        <w:tc>
          <w:tcPr>
            <w:tcW w:w="4394" w:type="dxa"/>
          </w:tcPr>
          <w:p w:rsidR="0049426C" w:rsidRDefault="0049426C" w:rsidP="00DC18A4">
            <w:r>
              <w:t>Toetsingsgrootheid G</w:t>
            </w:r>
          </w:p>
        </w:tc>
      </w:tr>
      <w:tr w:rsidR="0049426C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9426C" w:rsidRDefault="0049426C" w:rsidP="00DC18A4">
            <w:r>
              <w:t>df = ( )</w:t>
            </w:r>
          </w:p>
        </w:tc>
        <w:tc>
          <w:tcPr>
            <w:tcW w:w="4394" w:type="dxa"/>
          </w:tcPr>
          <w:p w:rsidR="0049426C" w:rsidRDefault="0049426C" w:rsidP="00DC18A4">
            <w:r>
              <w:t>Vrijheidsgraden (n – 1)</w:t>
            </w:r>
          </w:p>
        </w:tc>
      </w:tr>
      <w:tr w:rsidR="0049426C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9426C" w:rsidRDefault="0049426C" w:rsidP="00DC18A4">
            <w:r>
              <w:t>t.test ( )</w:t>
            </w:r>
          </w:p>
        </w:tc>
        <w:tc>
          <w:tcPr>
            <w:tcW w:w="4394" w:type="dxa"/>
          </w:tcPr>
          <w:p w:rsidR="0049426C" w:rsidRDefault="0049426C" w:rsidP="00DC18A4">
            <w:r>
              <w:t>95% betrouwbaarheidsinterval</w:t>
            </w:r>
          </w:p>
        </w:tc>
      </w:tr>
      <w:tr w:rsidR="0049426C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9426C" w:rsidRDefault="0049426C" w:rsidP="00DC18A4">
            <w:r>
              <w:t>Alternative = “less”</w:t>
            </w:r>
          </w:p>
        </w:tc>
        <w:tc>
          <w:tcPr>
            <w:tcW w:w="4394" w:type="dxa"/>
          </w:tcPr>
          <w:p w:rsidR="0049426C" w:rsidRDefault="0049426C" w:rsidP="00DC18A4">
            <w:r>
              <w:t>Linkszijdige toets</w:t>
            </w:r>
          </w:p>
        </w:tc>
      </w:tr>
      <w:tr w:rsidR="0049426C" w:rsidTr="0049426C">
        <w:trPr>
          <w:trHeight w:val="311"/>
          <w:jc w:val="center"/>
        </w:trPr>
        <w:tc>
          <w:tcPr>
            <w:tcW w:w="3256" w:type="dxa"/>
            <w:vAlign w:val="center"/>
          </w:tcPr>
          <w:p w:rsidR="0049426C" w:rsidRDefault="0049426C" w:rsidP="00DC18A4">
            <w:r>
              <w:t>Alternative = “greater”</w:t>
            </w:r>
          </w:p>
        </w:tc>
        <w:tc>
          <w:tcPr>
            <w:tcW w:w="4394" w:type="dxa"/>
          </w:tcPr>
          <w:p w:rsidR="0049426C" w:rsidRDefault="0049426C" w:rsidP="00DC18A4">
            <w:r>
              <w:t xml:space="preserve">Rechtzijdige toets </w:t>
            </w:r>
          </w:p>
        </w:tc>
      </w:tr>
    </w:tbl>
    <w:p w:rsidR="00F00926" w:rsidRPr="00FD54A5" w:rsidRDefault="00F00926" w:rsidP="00F00926"/>
    <w:sectPr w:rsidR="00F00926" w:rsidRPr="00FD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2555"/>
    <w:multiLevelType w:val="hybridMultilevel"/>
    <w:tmpl w:val="D22C9174"/>
    <w:lvl w:ilvl="0" w:tplc="2FC6092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72AC"/>
    <w:multiLevelType w:val="hybridMultilevel"/>
    <w:tmpl w:val="8F763F5C"/>
    <w:lvl w:ilvl="0" w:tplc="F1CCA36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C9"/>
    <w:multiLevelType w:val="hybridMultilevel"/>
    <w:tmpl w:val="C5FE4614"/>
    <w:lvl w:ilvl="0" w:tplc="3BDA9F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5"/>
    <w:rsid w:val="000D78AF"/>
    <w:rsid w:val="001440BE"/>
    <w:rsid w:val="001E1AD3"/>
    <w:rsid w:val="003876B9"/>
    <w:rsid w:val="004125E0"/>
    <w:rsid w:val="0049426C"/>
    <w:rsid w:val="004D3054"/>
    <w:rsid w:val="005F7B6E"/>
    <w:rsid w:val="009E6A3A"/>
    <w:rsid w:val="00BE5AB2"/>
    <w:rsid w:val="00C257BA"/>
    <w:rsid w:val="00DC18A4"/>
    <w:rsid w:val="00F00926"/>
    <w:rsid w:val="00F40040"/>
    <w:rsid w:val="00FD54A5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DF92-5B71-4522-9D54-14EE740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AF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4A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4A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4A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4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4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4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4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4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4A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4A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54A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D54A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4A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4A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4A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4A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4A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4A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4A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4A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54A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4A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54A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54A5"/>
    <w:rPr>
      <w:b/>
      <w:bCs/>
    </w:rPr>
  </w:style>
  <w:style w:type="character" w:styleId="Emphasis">
    <w:name w:val="Emphasis"/>
    <w:basedOn w:val="DefaultParagraphFont"/>
    <w:uiPriority w:val="20"/>
    <w:qFormat/>
    <w:rsid w:val="00FD54A5"/>
    <w:rPr>
      <w:i/>
      <w:iCs/>
      <w:color w:val="000000" w:themeColor="text1"/>
    </w:rPr>
  </w:style>
  <w:style w:type="paragraph" w:styleId="NoSpacing">
    <w:name w:val="No Spacing"/>
    <w:uiPriority w:val="1"/>
    <w:qFormat/>
    <w:rsid w:val="00FD54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54A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54A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4A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4A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54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54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54A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54A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54A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4A5"/>
    <w:pPr>
      <w:outlineLvl w:val="9"/>
    </w:pPr>
  </w:style>
  <w:style w:type="paragraph" w:styleId="ListParagraph">
    <w:name w:val="List Paragraph"/>
    <w:basedOn w:val="Normal"/>
    <w:uiPriority w:val="34"/>
    <w:qFormat/>
    <w:rsid w:val="00FD54A5"/>
    <w:pPr>
      <w:ind w:left="720"/>
      <w:contextualSpacing/>
    </w:pPr>
  </w:style>
  <w:style w:type="table" w:styleId="TableGrid">
    <w:name w:val="Table Grid"/>
    <w:basedOn w:val="TableNormal"/>
    <w:uiPriority w:val="39"/>
    <w:rsid w:val="00F0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Vandenbroeck</dc:creator>
  <cp:keywords/>
  <dc:description/>
  <cp:lastModifiedBy>Laurens Van Den Meersschaut</cp:lastModifiedBy>
  <cp:revision>2</cp:revision>
  <dcterms:created xsi:type="dcterms:W3CDTF">2018-12-16T13:17:00Z</dcterms:created>
  <dcterms:modified xsi:type="dcterms:W3CDTF">2018-12-16T13:17:00Z</dcterms:modified>
</cp:coreProperties>
</file>